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5A0A7" w14:textId="77777777" w:rsidR="0031443D" w:rsidRDefault="0031443D" w:rsidP="0007252A">
      <w:pPr>
        <w:pStyle w:val="DCHeading01"/>
        <w:spacing w:before="120" w:line="252" w:lineRule="auto"/>
        <w:rPr>
          <w:rFonts w:ascii="Times New Roman" w:hAnsi="Times New Roman" w:cs="Times New Roman"/>
          <w:b/>
          <w:bCs/>
          <w:sz w:val="24"/>
          <w:szCs w:val="24"/>
          <w:lang w:val="bs-Latn-BA"/>
        </w:rPr>
      </w:pPr>
    </w:p>
    <w:p w14:paraId="49273595" w14:textId="589DA8E8" w:rsidR="0070414B" w:rsidRPr="00BF0019" w:rsidRDefault="0070414B" w:rsidP="0007252A">
      <w:pPr>
        <w:pStyle w:val="DCHeading01"/>
        <w:spacing w:before="120" w:line="252" w:lineRule="auto"/>
        <w:rPr>
          <w:rFonts w:ascii="Times New Roman" w:hAnsi="Times New Roman" w:cs="Times New Roman"/>
          <w:bCs/>
          <w:sz w:val="24"/>
          <w:szCs w:val="24"/>
          <w:lang w:val="bs-Latn-BA"/>
        </w:rPr>
      </w:pPr>
      <w:r w:rsidRPr="00BF0019">
        <w:rPr>
          <w:rFonts w:ascii="Times New Roman" w:hAnsi="Times New Roman" w:cs="Times New Roman"/>
          <w:b/>
          <w:bCs/>
          <w:sz w:val="24"/>
          <w:szCs w:val="24"/>
          <w:lang w:val="bs-Latn-BA"/>
        </w:rPr>
        <w:t xml:space="preserve">Projektni zadatak </w:t>
      </w:r>
    </w:p>
    <w:p w14:paraId="003F68FA" w14:textId="77777777" w:rsidR="0070414B" w:rsidRPr="00BF0019" w:rsidRDefault="0070414B" w:rsidP="0007252A">
      <w:pPr>
        <w:pStyle w:val="DCHeading01"/>
        <w:spacing w:before="120" w:line="252" w:lineRule="auto"/>
        <w:rPr>
          <w:rFonts w:ascii="Times New Roman" w:hAnsi="Times New Roman" w:cs="Times New Roman"/>
          <w:b/>
          <w:bCs/>
          <w:sz w:val="24"/>
          <w:szCs w:val="24"/>
          <w:lang w:val="bs-Latn-BA"/>
        </w:rPr>
      </w:pPr>
    </w:p>
    <w:p w14:paraId="1BAAFC1D" w14:textId="16A5C7B2" w:rsidR="0070414B" w:rsidRPr="00BF0019" w:rsidRDefault="0070414B" w:rsidP="0007252A">
      <w:pPr>
        <w:pStyle w:val="DCHeading01"/>
        <w:spacing w:before="120" w:line="252" w:lineRule="auto"/>
        <w:rPr>
          <w:rFonts w:ascii="Times New Roman" w:hAnsi="Times New Roman" w:cs="Times New Roman"/>
          <w:b/>
          <w:bCs/>
          <w:sz w:val="24"/>
          <w:szCs w:val="24"/>
          <w:lang w:val="bs-Latn-BA"/>
        </w:rPr>
      </w:pPr>
      <w:r w:rsidRPr="00BF0019">
        <w:rPr>
          <w:rFonts w:ascii="Times New Roman" w:hAnsi="Times New Roman" w:cs="Times New Roman"/>
          <w:b/>
          <w:bCs/>
          <w:sz w:val="24"/>
          <w:szCs w:val="24"/>
          <w:lang w:val="bs-Latn-BA"/>
        </w:rPr>
        <w:t xml:space="preserve">Za </w:t>
      </w:r>
      <w:r w:rsidR="001B160C" w:rsidRPr="00BF0019">
        <w:rPr>
          <w:rFonts w:ascii="Times New Roman" w:hAnsi="Times New Roman" w:cs="Times New Roman"/>
          <w:b/>
          <w:bCs/>
          <w:sz w:val="24"/>
          <w:szCs w:val="24"/>
          <w:lang w:val="bs-Latn-BA"/>
        </w:rPr>
        <w:t>organizaciju</w:t>
      </w:r>
      <w:r w:rsidRPr="00BF0019">
        <w:rPr>
          <w:rFonts w:ascii="Times New Roman" w:hAnsi="Times New Roman" w:cs="Times New Roman"/>
          <w:b/>
          <w:bCs/>
          <w:sz w:val="24"/>
          <w:szCs w:val="24"/>
          <w:lang w:val="bs-Latn-BA"/>
        </w:rPr>
        <w:t xml:space="preserve"> obuka za </w:t>
      </w:r>
      <w:r w:rsidR="00725F97" w:rsidRPr="00BF0019">
        <w:rPr>
          <w:rFonts w:ascii="Times New Roman" w:hAnsi="Times New Roman" w:cs="Times New Roman"/>
          <w:b/>
          <w:bCs/>
          <w:sz w:val="24"/>
          <w:szCs w:val="24"/>
          <w:lang w:val="bs-Latn-BA"/>
        </w:rPr>
        <w:t>80</w:t>
      </w:r>
      <w:r w:rsidR="00712E9F" w:rsidRPr="00BF0019">
        <w:rPr>
          <w:rFonts w:ascii="Times New Roman" w:hAnsi="Times New Roman" w:cs="Times New Roman"/>
          <w:b/>
          <w:bCs/>
          <w:sz w:val="24"/>
          <w:szCs w:val="24"/>
          <w:lang w:val="bs-Latn-BA"/>
        </w:rPr>
        <w:t>0</w:t>
      </w:r>
      <w:r w:rsidRPr="00BF0019">
        <w:rPr>
          <w:rFonts w:ascii="Times New Roman" w:hAnsi="Times New Roman" w:cs="Times New Roman"/>
          <w:b/>
          <w:bCs/>
          <w:sz w:val="24"/>
          <w:szCs w:val="24"/>
          <w:lang w:val="bs-Latn-BA"/>
        </w:rPr>
        <w:t xml:space="preserve"> imenovan</w:t>
      </w:r>
      <w:r w:rsidR="004671B3" w:rsidRPr="00BF0019">
        <w:rPr>
          <w:rFonts w:ascii="Times New Roman" w:hAnsi="Times New Roman" w:cs="Times New Roman"/>
          <w:b/>
          <w:bCs/>
          <w:sz w:val="24"/>
          <w:szCs w:val="24"/>
          <w:lang w:val="bs-Latn-BA"/>
        </w:rPr>
        <w:t>ih</w:t>
      </w:r>
      <w:r w:rsidRPr="00BF0019">
        <w:rPr>
          <w:rFonts w:ascii="Times New Roman" w:hAnsi="Times New Roman" w:cs="Times New Roman"/>
          <w:b/>
          <w:bCs/>
          <w:sz w:val="24"/>
          <w:szCs w:val="24"/>
          <w:lang w:val="bs-Latn-BA"/>
        </w:rPr>
        <w:t xml:space="preserve"> lica iz organizacione šeme upravljanja energijom u FBiH </w:t>
      </w:r>
    </w:p>
    <w:p w14:paraId="0996AE58" w14:textId="77777777" w:rsidR="0070414B" w:rsidRPr="00BF0019" w:rsidRDefault="0070414B" w:rsidP="0007252A">
      <w:pPr>
        <w:pStyle w:val="DCHeading01"/>
        <w:spacing w:before="120" w:line="252" w:lineRule="auto"/>
        <w:rPr>
          <w:rFonts w:ascii="Times New Roman" w:hAnsi="Times New Roman" w:cs="Times New Roman"/>
          <w:b/>
          <w:bCs/>
          <w:i/>
          <w:sz w:val="24"/>
          <w:szCs w:val="24"/>
          <w:lang w:val="bs-Latn-BA"/>
        </w:rPr>
      </w:pPr>
    </w:p>
    <w:p w14:paraId="74AB249B" w14:textId="77777777" w:rsidR="0070414B" w:rsidRPr="00BF0019" w:rsidRDefault="0070414B" w:rsidP="0007252A">
      <w:pPr>
        <w:pStyle w:val="ListParagraph"/>
        <w:numPr>
          <w:ilvl w:val="0"/>
          <w:numId w:val="1"/>
        </w:numPr>
        <w:spacing w:before="360" w:line="252" w:lineRule="auto"/>
        <w:ind w:left="357" w:hanging="357"/>
        <w:contextualSpacing w:val="0"/>
        <w:rPr>
          <w:rFonts w:ascii="Times New Roman" w:hAnsi="Times New Roman" w:cs="Times New Roman"/>
          <w:b/>
          <w:iCs/>
          <w:lang w:val="bs-Latn-BA"/>
        </w:rPr>
      </w:pPr>
      <w:r w:rsidRPr="00BF0019">
        <w:rPr>
          <w:rFonts w:ascii="Times New Roman" w:hAnsi="Times New Roman" w:cs="Times New Roman"/>
          <w:b/>
          <w:iCs/>
          <w:lang w:val="bs-Latn-BA"/>
        </w:rPr>
        <w:t xml:space="preserve">Uvod </w:t>
      </w:r>
    </w:p>
    <w:p w14:paraId="64A848D0" w14:textId="77777777" w:rsidR="0070414B" w:rsidRPr="00BF0019" w:rsidRDefault="0070414B" w:rsidP="0007252A">
      <w:pPr>
        <w:spacing w:before="120" w:line="252" w:lineRule="auto"/>
        <w:jc w:val="both"/>
        <w:rPr>
          <w:lang w:val="bs-Latn-BA"/>
        </w:rPr>
      </w:pPr>
      <w:r w:rsidRPr="00BF0019">
        <w:rPr>
          <w:lang w:val="bs-Latn-BA"/>
        </w:rPr>
        <w:t>Poznata je činjenica da je energetika pokretač ekonomskih promjena i razvoja jedne zemlje. Analize i predviđanja pokazuju da se energijske potrebe iz dana u dan povećavaju, te da se takav trend neminovno zadržava i u budućnosti. Iako je intenzivni industrijski razvoj u proteklom periodu prvenstveno bio vezan za fosilna goriva, primjetan je negativan uticaj istih na okoliš, što je dovelo do toga da se sve veći akcenat stavlja na obnovljive izvore energije. Danas su energijska efikasnost i njeno unapređenje osnova energetske politike i ciljeva održivog razvoja jedne zemlje. Osnovna tri cilja energetske politike su: sigurnost snabdijevanja, konkurentnost i zaštita okoliša. Povećanje potrebe za energijom, kao i povećanje cijena energenata, utiču na porast troškova života i poslovanja, što dovodi do zaključka da se prioritet mora dati racionalnoj i održivoj potrošnji energije.</w:t>
      </w:r>
    </w:p>
    <w:p w14:paraId="26FE532B" w14:textId="77777777" w:rsidR="0070414B" w:rsidRPr="00BF0019" w:rsidRDefault="0070414B" w:rsidP="0007252A">
      <w:pPr>
        <w:spacing w:before="120" w:line="252" w:lineRule="auto"/>
        <w:jc w:val="both"/>
        <w:rPr>
          <w:lang w:val="bs-Latn-BA"/>
        </w:rPr>
      </w:pPr>
      <w:r w:rsidRPr="00BF0019">
        <w:rPr>
          <w:lang w:val="bs-Latn-BA"/>
        </w:rPr>
        <w:t>Složeni sistem vlasti u Bosni i Hercegovini je definisan Ustavom, čime je politika u oblasti energije, pa samim tim i energijske efikasnosti, u nadležnosti entiteta, odnosno Federalnog ministarstva energije, rudarstva i industrije (FMERI), dok su institucije Bosne i Hercegovine, tačnije Ministarstvo vanjske trgovine i ekonomskih odnosa Bosne i Hercegovine (MVTEO), nadležne i odgovorne za zaključivanje i sprovođenje međunarodnih obaveza koje je Bosna i Hercegovina preuzela kada je riječ o ovoj oblasti.</w:t>
      </w:r>
    </w:p>
    <w:p w14:paraId="05C958EA" w14:textId="77777777" w:rsidR="0070414B" w:rsidRPr="00BF0019" w:rsidRDefault="0070414B" w:rsidP="0007252A">
      <w:pPr>
        <w:spacing w:before="120" w:line="252" w:lineRule="auto"/>
        <w:jc w:val="both"/>
        <w:rPr>
          <w:lang w:val="bs-Latn-BA"/>
        </w:rPr>
      </w:pPr>
      <w:r w:rsidRPr="00BF0019">
        <w:rPr>
          <w:lang w:val="bs-Latn-BA"/>
        </w:rPr>
        <w:t>Uređivanje zakonodavnog okvira u oblasti energijske efikasnosti u FBiH rezultat je, između ostalog, obaveza preuzetih po osnovu međunarodnih sporazuma čija potpisnica je i Bosna i Hercegovina. Jedan od osnovnih takvih sporazuma je Ugovor o uspostavi Energetske zajednice iz 2005. godine, koji neposredno usmjerava aktivnosti i legislativu u ovoj oblasti, te daje obavezu transponiranja relevantnih EU direktiva u lokalno zakonodavstvo.</w:t>
      </w:r>
    </w:p>
    <w:p w14:paraId="1864B6A4" w14:textId="465CADCB" w:rsidR="0070414B" w:rsidRPr="00BF0019" w:rsidRDefault="0070414B" w:rsidP="0007252A">
      <w:pPr>
        <w:spacing w:before="120" w:line="252" w:lineRule="auto"/>
        <w:jc w:val="both"/>
        <w:rPr>
          <w:lang w:val="bs-Latn-BA"/>
        </w:rPr>
      </w:pPr>
      <w:r w:rsidRPr="00BF0019">
        <w:rPr>
          <w:lang w:val="bs-Latn-BA"/>
        </w:rPr>
        <w:t>Osnovni dokument kojim je uspostavljen pravni okvir u FBiH je Zakon o energijskoj efikasnosti u FBiH (Službene novine F</w:t>
      </w:r>
      <w:r w:rsidR="009F3048" w:rsidRPr="00BF0019">
        <w:rPr>
          <w:lang w:val="bs-Latn-BA"/>
        </w:rPr>
        <w:t>eder</w:t>
      </w:r>
      <w:r w:rsidR="00E20068" w:rsidRPr="00BF0019">
        <w:rPr>
          <w:lang w:val="bs-Latn-BA"/>
        </w:rPr>
        <w:t>a</w:t>
      </w:r>
      <w:r w:rsidR="009F3048" w:rsidRPr="00BF0019">
        <w:rPr>
          <w:lang w:val="bs-Latn-BA"/>
        </w:rPr>
        <w:t xml:space="preserve">cije </w:t>
      </w:r>
      <w:r w:rsidRPr="00BF0019">
        <w:rPr>
          <w:lang w:val="bs-Latn-BA"/>
        </w:rPr>
        <w:t>BiH</w:t>
      </w:r>
      <w:r w:rsidR="009F3048" w:rsidRPr="00BF0019">
        <w:rPr>
          <w:lang w:val="bs-Latn-BA"/>
        </w:rPr>
        <w:t>,</w:t>
      </w:r>
      <w:r w:rsidRPr="00BF0019">
        <w:rPr>
          <w:lang w:val="bs-Latn-BA"/>
        </w:rPr>
        <w:t xml:space="preserve"> broj 22/17), sa pripadajućim podzakonskim aktima:</w:t>
      </w:r>
    </w:p>
    <w:p w14:paraId="6ABF7CCE" w14:textId="2ECC2040" w:rsidR="0070414B" w:rsidRPr="00BF0019" w:rsidRDefault="0070414B" w:rsidP="0007252A">
      <w:pPr>
        <w:numPr>
          <w:ilvl w:val="0"/>
          <w:numId w:val="2"/>
        </w:numPr>
        <w:spacing w:before="120" w:line="252" w:lineRule="auto"/>
        <w:ind w:left="714" w:hanging="357"/>
        <w:jc w:val="both"/>
        <w:rPr>
          <w:lang w:val="bs-Latn-BA"/>
        </w:rPr>
      </w:pPr>
      <w:r w:rsidRPr="00BF0019">
        <w:rPr>
          <w:lang w:val="bs-Latn-BA"/>
        </w:rPr>
        <w:t>Uredba o provođenju energijskih audita i izdavanju energijskog certifikata (Službene novine Federacije BiH</w:t>
      </w:r>
      <w:r w:rsidR="009F3048" w:rsidRPr="00BF0019">
        <w:rPr>
          <w:lang w:val="bs-Latn-BA"/>
        </w:rPr>
        <w:t>,</w:t>
      </w:r>
      <w:r w:rsidRPr="00BF0019">
        <w:rPr>
          <w:lang w:val="bs-Latn-BA"/>
        </w:rPr>
        <w:t xml:space="preserve"> broj 87/18);</w:t>
      </w:r>
    </w:p>
    <w:p w14:paraId="4F23D2C3" w14:textId="11F2E872" w:rsidR="0070414B" w:rsidRPr="00BF0019" w:rsidRDefault="0070414B" w:rsidP="0007252A">
      <w:pPr>
        <w:numPr>
          <w:ilvl w:val="0"/>
          <w:numId w:val="2"/>
        </w:numPr>
        <w:spacing w:before="120" w:line="252" w:lineRule="auto"/>
        <w:ind w:left="714" w:hanging="357"/>
        <w:jc w:val="both"/>
        <w:rPr>
          <w:lang w:val="bs-Latn-BA"/>
        </w:rPr>
      </w:pPr>
      <w:r w:rsidRPr="00BF0019">
        <w:rPr>
          <w:lang w:val="bs-Latn-BA"/>
        </w:rPr>
        <w:t>Uredba o uslovima za davanje i oduzimanje ovlaštenja za obavljanje energijskih audita i energijsko certificiranje zgrada (Službene novine Federacije BiH</w:t>
      </w:r>
      <w:r w:rsidR="009F3048" w:rsidRPr="00BF0019">
        <w:rPr>
          <w:lang w:val="bs-Latn-BA"/>
        </w:rPr>
        <w:t>,</w:t>
      </w:r>
      <w:r w:rsidRPr="00BF0019">
        <w:rPr>
          <w:lang w:val="bs-Latn-BA"/>
        </w:rPr>
        <w:t xml:space="preserve"> broj 87/18);</w:t>
      </w:r>
    </w:p>
    <w:p w14:paraId="2C595A35" w14:textId="49927081" w:rsidR="0070414B" w:rsidRPr="00BF0019" w:rsidRDefault="0070414B" w:rsidP="0007252A">
      <w:pPr>
        <w:numPr>
          <w:ilvl w:val="0"/>
          <w:numId w:val="2"/>
        </w:numPr>
        <w:spacing w:before="120" w:line="252" w:lineRule="auto"/>
        <w:ind w:left="714" w:hanging="357"/>
        <w:jc w:val="both"/>
        <w:rPr>
          <w:lang w:val="bs-Latn-BA"/>
        </w:rPr>
      </w:pPr>
      <w:r w:rsidRPr="00BF0019">
        <w:rPr>
          <w:lang w:val="bs-Latn-BA"/>
        </w:rPr>
        <w:t>Pravilnik o Informacionom sistemu energijske efikasnosti FBiH (Službene novine Federacije BiH</w:t>
      </w:r>
      <w:r w:rsidR="009F3048" w:rsidRPr="00BF0019">
        <w:rPr>
          <w:lang w:val="bs-Latn-BA"/>
        </w:rPr>
        <w:t>,</w:t>
      </w:r>
      <w:r w:rsidRPr="00BF0019">
        <w:rPr>
          <w:lang w:val="bs-Latn-BA"/>
        </w:rPr>
        <w:t xml:space="preserve"> broj 2/19);</w:t>
      </w:r>
    </w:p>
    <w:p w14:paraId="7AE67526" w14:textId="367BE1CE" w:rsidR="0070414B" w:rsidRPr="00BF0019" w:rsidRDefault="0070414B" w:rsidP="0007252A">
      <w:pPr>
        <w:numPr>
          <w:ilvl w:val="0"/>
          <w:numId w:val="2"/>
        </w:numPr>
        <w:spacing w:before="120" w:line="252" w:lineRule="auto"/>
        <w:ind w:left="714" w:hanging="357"/>
        <w:jc w:val="both"/>
        <w:rPr>
          <w:lang w:val="bs-Latn-BA"/>
        </w:rPr>
      </w:pPr>
      <w:r w:rsidRPr="00BF0019">
        <w:rPr>
          <w:lang w:val="bs-Latn-BA"/>
        </w:rPr>
        <w:t>Pravilnik o minimalnim zahtjevima za energijskim karakteristikama zgrada (Službene novine Federacije BiH</w:t>
      </w:r>
      <w:r w:rsidR="009F3048" w:rsidRPr="00BF0019">
        <w:rPr>
          <w:lang w:val="bs-Latn-BA"/>
        </w:rPr>
        <w:t>,</w:t>
      </w:r>
      <w:r w:rsidRPr="00BF0019">
        <w:rPr>
          <w:lang w:val="bs-Latn-BA"/>
        </w:rPr>
        <w:t xml:space="preserve"> broj 81/19</w:t>
      </w:r>
      <w:r w:rsidR="00120C85" w:rsidRPr="00BF0019">
        <w:rPr>
          <w:lang w:val="bs-Latn-BA"/>
        </w:rPr>
        <w:t>, 34/23</w:t>
      </w:r>
      <w:r w:rsidRPr="00BF0019">
        <w:rPr>
          <w:lang w:val="bs-Latn-BA"/>
        </w:rPr>
        <w:t>);</w:t>
      </w:r>
    </w:p>
    <w:p w14:paraId="76292119" w14:textId="2EC77FBA" w:rsidR="0070414B" w:rsidRPr="00BF0019" w:rsidRDefault="0070414B" w:rsidP="0007252A">
      <w:pPr>
        <w:numPr>
          <w:ilvl w:val="0"/>
          <w:numId w:val="2"/>
        </w:numPr>
        <w:spacing w:before="120" w:line="252" w:lineRule="auto"/>
        <w:ind w:left="714" w:hanging="357"/>
        <w:jc w:val="both"/>
        <w:rPr>
          <w:lang w:val="bs-Latn-BA"/>
        </w:rPr>
      </w:pPr>
      <w:r w:rsidRPr="00BF0019">
        <w:rPr>
          <w:lang w:val="bs-Latn-BA"/>
        </w:rPr>
        <w:lastRenderedPageBreak/>
        <w:t>Pravilnik o redovnom energijskom auditu sistema grijanja i sistema klimatizacije (Službene novine Federacije BiH</w:t>
      </w:r>
      <w:r w:rsidR="009F3048" w:rsidRPr="00BF0019">
        <w:rPr>
          <w:lang w:val="bs-Latn-BA"/>
        </w:rPr>
        <w:t>,</w:t>
      </w:r>
      <w:r w:rsidRPr="00BF0019">
        <w:rPr>
          <w:lang w:val="bs-Latn-BA"/>
        </w:rPr>
        <w:t xml:space="preserve"> broj 28/19)</w:t>
      </w:r>
      <w:r w:rsidR="00120C85" w:rsidRPr="00BF0019">
        <w:rPr>
          <w:lang w:val="bs-Latn-BA"/>
        </w:rPr>
        <w:t>;</w:t>
      </w:r>
    </w:p>
    <w:p w14:paraId="01DC3DC7" w14:textId="45001236" w:rsidR="00120C85" w:rsidRPr="00BF0019" w:rsidRDefault="00120C85" w:rsidP="0007252A">
      <w:pPr>
        <w:numPr>
          <w:ilvl w:val="0"/>
          <w:numId w:val="2"/>
        </w:numPr>
        <w:spacing w:before="120" w:line="252" w:lineRule="auto"/>
        <w:ind w:left="714" w:hanging="357"/>
        <w:jc w:val="both"/>
        <w:rPr>
          <w:lang w:val="bs-Latn-BA"/>
        </w:rPr>
      </w:pPr>
      <w:r w:rsidRPr="00BF0019">
        <w:rPr>
          <w:lang w:val="bs-Latn-BA"/>
        </w:rPr>
        <w:t>Pravilnik o energijskom auditu velikih potrošača (Službene novine Federacije BiH</w:t>
      </w:r>
      <w:r w:rsidR="009F3048" w:rsidRPr="00BF0019">
        <w:rPr>
          <w:lang w:val="bs-Latn-BA"/>
        </w:rPr>
        <w:t>,</w:t>
      </w:r>
      <w:r w:rsidRPr="00BF0019">
        <w:rPr>
          <w:lang w:val="bs-Latn-BA"/>
        </w:rPr>
        <w:t xml:space="preserve"> broj 24/25)</w:t>
      </w:r>
      <w:r w:rsidR="000C62A1" w:rsidRPr="00BF0019">
        <w:rPr>
          <w:lang w:val="bs-Latn-BA"/>
        </w:rPr>
        <w:t>.</w:t>
      </w:r>
    </w:p>
    <w:p w14:paraId="22E7A44F" w14:textId="482F6F86" w:rsidR="0070414B" w:rsidRPr="00BF0019" w:rsidRDefault="0070414B" w:rsidP="0007252A">
      <w:pPr>
        <w:spacing w:before="120" w:line="252" w:lineRule="auto"/>
        <w:jc w:val="both"/>
        <w:rPr>
          <w:lang w:val="bs-Latn-BA"/>
        </w:rPr>
      </w:pPr>
      <w:r w:rsidRPr="00BF0019">
        <w:rPr>
          <w:lang w:val="bs-Latn-BA"/>
        </w:rPr>
        <w:t xml:space="preserve">Zakon o energijskoj efikasnosti u FBiH, između ostalog, nalaže obavezu uspostavljanja sistema upravljanja energijom u Federaciji BiH, kao i uspostavljanje i vođenje </w:t>
      </w:r>
      <w:r w:rsidR="000C62A1" w:rsidRPr="00BF0019">
        <w:rPr>
          <w:lang w:val="bs-Latn-BA"/>
        </w:rPr>
        <w:t>I</w:t>
      </w:r>
      <w:r w:rsidRPr="00BF0019">
        <w:rPr>
          <w:lang w:val="bs-Latn-BA"/>
        </w:rPr>
        <w:t>nformacionog sistema energijske efikasnosti od strane Fonda za zaštitu okoliša FBiH. Pravilnikom o Informacionom sistemu energijske efikasnosti FBiH definisan je način uspostavljanja, te ostali detalji implementacije navedenih obaveza.</w:t>
      </w:r>
    </w:p>
    <w:p w14:paraId="2B9737A7" w14:textId="105B2723" w:rsidR="0070414B" w:rsidRPr="00BF0019" w:rsidRDefault="0070414B" w:rsidP="0007252A">
      <w:pPr>
        <w:spacing w:before="120" w:line="252" w:lineRule="auto"/>
        <w:jc w:val="both"/>
        <w:rPr>
          <w:lang w:val="bs-Latn-BA"/>
        </w:rPr>
      </w:pPr>
      <w:r w:rsidRPr="00BF0019">
        <w:rPr>
          <w:lang w:val="bs-Latn-BA"/>
        </w:rPr>
        <w:t>Ovim podzakonskim aktom definiraju se različiti zahtjevi za obukom i alatima koji će se koristiti. Ključni izazov je, međutim, pružanje prilagođenih programa obuke o upravljanju energijom različitim ciljnim skupinama učesnika/imenovanih lica u FBiH (energijski menadžeri koordinatori, energijski menadžeri i energijski saradnici). Nakon što se imenovana lica obuče i uspostavi sistem praćenja potrošnje energije koji omogućava različite predefinisane analiz</w:t>
      </w:r>
      <w:r w:rsidR="000C62A1" w:rsidRPr="00BF0019">
        <w:rPr>
          <w:lang w:val="bs-Latn-BA"/>
        </w:rPr>
        <w:t>e</w:t>
      </w:r>
      <w:r w:rsidRPr="00BF0019">
        <w:rPr>
          <w:lang w:val="bs-Latn-BA"/>
        </w:rPr>
        <w:t xml:space="preserve">, pružit će se jasan uvid </w:t>
      </w:r>
      <w:r w:rsidR="0058171B" w:rsidRPr="00BF0019">
        <w:rPr>
          <w:lang w:val="bs-Latn-BA"/>
        </w:rPr>
        <w:t>o</w:t>
      </w:r>
      <w:r w:rsidRPr="00BF0019">
        <w:rPr>
          <w:lang w:val="bs-Latn-BA"/>
        </w:rPr>
        <w:t xml:space="preserve"> potrošnj</w:t>
      </w:r>
      <w:r w:rsidR="0058171B" w:rsidRPr="00BF0019">
        <w:rPr>
          <w:lang w:val="bs-Latn-BA"/>
        </w:rPr>
        <w:t>i</w:t>
      </w:r>
      <w:r w:rsidRPr="00BF0019">
        <w:rPr>
          <w:lang w:val="bs-Latn-BA"/>
        </w:rPr>
        <w:t xml:space="preserve"> energije, kao i mogućnosti uštede. Samo uspostavljanje ovakvog sistema upravljanja energijom mogu se postići dodatne uštede energije, s obzirom da je dokazano da korištenje sistema praćenja kojim se poboljšava svijest korisnika, dovodi i do 20% smanjenja potrošnje energije.</w:t>
      </w:r>
    </w:p>
    <w:p w14:paraId="633ECA0C" w14:textId="77777777" w:rsidR="0070414B" w:rsidRPr="00BF0019" w:rsidRDefault="0070414B" w:rsidP="0007252A">
      <w:pPr>
        <w:spacing w:before="120" w:line="252" w:lineRule="auto"/>
        <w:jc w:val="both"/>
        <w:rPr>
          <w:lang w:val="bs-Latn-BA"/>
        </w:rPr>
      </w:pPr>
      <w:r w:rsidRPr="00BF0019">
        <w:rPr>
          <w:lang w:val="bs-Latn-BA"/>
        </w:rPr>
        <w:t>Shodno svemu naprijed navedenom, svi nivoi upravljanja u FBiH moraju provesti niz mjera za poboljšanje energijske efikasnosti i ispunjavanje postavljenih ciljeva. Na ovom putu, između ostalih, prepoznati su:</w:t>
      </w:r>
    </w:p>
    <w:p w14:paraId="7ADA1A07" w14:textId="77777777" w:rsidR="0070414B" w:rsidRPr="00BF0019" w:rsidRDefault="0070414B" w:rsidP="0007252A">
      <w:pPr>
        <w:pStyle w:val="ListParagraph"/>
        <w:numPr>
          <w:ilvl w:val="0"/>
          <w:numId w:val="26"/>
        </w:numPr>
        <w:spacing w:before="120" w:line="252" w:lineRule="auto"/>
        <w:ind w:left="357" w:hanging="357"/>
        <w:contextualSpacing w:val="0"/>
        <w:jc w:val="both"/>
        <w:rPr>
          <w:rFonts w:ascii="Times New Roman" w:hAnsi="Times New Roman" w:cs="Times New Roman"/>
          <w:lang w:val="bs-Latn-BA"/>
        </w:rPr>
      </w:pPr>
      <w:r w:rsidRPr="00BF0019">
        <w:rPr>
          <w:rFonts w:ascii="Times New Roman" w:hAnsi="Times New Roman" w:cs="Times New Roman"/>
          <w:lang w:val="bs-Latn-BA"/>
        </w:rPr>
        <w:t>Kratkoročni ciljevi:</w:t>
      </w:r>
    </w:p>
    <w:p w14:paraId="1C257F6C" w14:textId="15170847" w:rsidR="0070414B" w:rsidRPr="00BF0019" w:rsidRDefault="0070414B" w:rsidP="0007252A">
      <w:pPr>
        <w:numPr>
          <w:ilvl w:val="0"/>
          <w:numId w:val="2"/>
        </w:numPr>
        <w:spacing w:before="60" w:line="252" w:lineRule="auto"/>
        <w:ind w:left="714" w:hanging="357"/>
        <w:jc w:val="both"/>
        <w:rPr>
          <w:lang w:val="bs-Latn-BA"/>
        </w:rPr>
      </w:pPr>
      <w:r w:rsidRPr="00BF0019">
        <w:rPr>
          <w:lang w:val="bs-Latn-BA"/>
        </w:rPr>
        <w:t>Stvoriti interes i motivirati krajnje korisnike da ulažu u energijsku efikasnost;</w:t>
      </w:r>
    </w:p>
    <w:p w14:paraId="659615E5" w14:textId="2FA5529A" w:rsidR="0070414B" w:rsidRPr="00BF0019" w:rsidRDefault="0070414B" w:rsidP="0007252A">
      <w:pPr>
        <w:numPr>
          <w:ilvl w:val="0"/>
          <w:numId w:val="2"/>
        </w:numPr>
        <w:spacing w:before="60" w:line="252" w:lineRule="auto"/>
        <w:ind w:left="714" w:hanging="357"/>
        <w:jc w:val="both"/>
        <w:rPr>
          <w:lang w:val="bs-Latn-BA"/>
        </w:rPr>
      </w:pPr>
      <w:r w:rsidRPr="00BF0019">
        <w:rPr>
          <w:lang w:val="bs-Latn-BA"/>
        </w:rPr>
        <w:t>Razviti kapacitete i vještine na svim nivoima u FBiH (sistemski pristup procesima donošenja odluka o ulaganju u energijsku efikasnost);</w:t>
      </w:r>
    </w:p>
    <w:p w14:paraId="49D2CCDB" w14:textId="6EBAE2D7" w:rsidR="0070414B" w:rsidRPr="00BF0019" w:rsidRDefault="0070414B" w:rsidP="0007252A">
      <w:pPr>
        <w:numPr>
          <w:ilvl w:val="0"/>
          <w:numId w:val="2"/>
        </w:numPr>
        <w:spacing w:before="60" w:line="252" w:lineRule="auto"/>
        <w:ind w:left="714" w:hanging="357"/>
        <w:jc w:val="both"/>
        <w:rPr>
          <w:lang w:val="bs-Latn-BA"/>
        </w:rPr>
      </w:pPr>
      <w:r w:rsidRPr="00BF0019">
        <w:rPr>
          <w:lang w:val="bs-Latn-BA"/>
        </w:rPr>
        <w:t>Ostvariti uštedu u budžetima provedbom projekata EE i reinvestirati uštede u energijsku efikasnost ili druge infrastrukturne projekte.</w:t>
      </w:r>
    </w:p>
    <w:p w14:paraId="3709BF28" w14:textId="77777777" w:rsidR="0070414B" w:rsidRPr="00BF0019" w:rsidRDefault="0070414B" w:rsidP="0007252A">
      <w:pPr>
        <w:pStyle w:val="ListParagraph"/>
        <w:numPr>
          <w:ilvl w:val="0"/>
          <w:numId w:val="26"/>
        </w:numPr>
        <w:spacing w:before="120" w:line="252" w:lineRule="auto"/>
        <w:ind w:left="357" w:hanging="357"/>
        <w:contextualSpacing w:val="0"/>
        <w:jc w:val="both"/>
        <w:rPr>
          <w:rFonts w:ascii="Times New Roman" w:hAnsi="Times New Roman" w:cs="Times New Roman"/>
          <w:lang w:val="bs-Latn-BA"/>
        </w:rPr>
      </w:pPr>
      <w:r w:rsidRPr="00BF0019">
        <w:rPr>
          <w:rFonts w:ascii="Times New Roman" w:hAnsi="Times New Roman" w:cs="Times New Roman"/>
          <w:lang w:val="bs-Latn-BA"/>
        </w:rPr>
        <w:t>Srednjoročni ciljevi:</w:t>
      </w:r>
    </w:p>
    <w:p w14:paraId="0BF733F5" w14:textId="77777777" w:rsidR="0070414B" w:rsidRPr="00BF0019" w:rsidRDefault="0070414B" w:rsidP="0007252A">
      <w:pPr>
        <w:numPr>
          <w:ilvl w:val="0"/>
          <w:numId w:val="2"/>
        </w:numPr>
        <w:spacing w:before="60" w:line="252" w:lineRule="auto"/>
        <w:ind w:left="714" w:hanging="357"/>
        <w:jc w:val="both"/>
        <w:rPr>
          <w:lang w:val="bs-Latn-BA"/>
        </w:rPr>
      </w:pPr>
      <w:r w:rsidRPr="00BF0019">
        <w:rPr>
          <w:lang w:val="bs-Latn-BA"/>
        </w:rPr>
        <w:t>Institucionalizirati mehanizme praćenja i izvještavanja o energiji/upravljanje energijom;</w:t>
      </w:r>
    </w:p>
    <w:p w14:paraId="2590E9FD" w14:textId="35B5B50D" w:rsidR="0070414B" w:rsidRPr="00BF0019" w:rsidRDefault="002461FE" w:rsidP="0007252A">
      <w:pPr>
        <w:numPr>
          <w:ilvl w:val="0"/>
          <w:numId w:val="2"/>
        </w:numPr>
        <w:spacing w:before="60" w:line="252" w:lineRule="auto"/>
        <w:ind w:left="714" w:hanging="357"/>
        <w:jc w:val="both"/>
        <w:rPr>
          <w:lang w:val="bs-Latn-BA"/>
        </w:rPr>
      </w:pPr>
      <w:r w:rsidRPr="00BF0019">
        <w:rPr>
          <w:lang w:val="bs-Latn-BA"/>
        </w:rPr>
        <w:t>G</w:t>
      </w:r>
      <w:r w:rsidR="0070414B" w:rsidRPr="00BF0019">
        <w:rPr>
          <w:lang w:val="bs-Latn-BA"/>
        </w:rPr>
        <w:t>enerisati zaposlenost domaće radne snage;</w:t>
      </w:r>
    </w:p>
    <w:p w14:paraId="436D5A4A" w14:textId="77777777" w:rsidR="0070414B" w:rsidRPr="00BF0019" w:rsidRDefault="0070414B" w:rsidP="0007252A">
      <w:pPr>
        <w:numPr>
          <w:ilvl w:val="0"/>
          <w:numId w:val="2"/>
        </w:numPr>
        <w:spacing w:before="60" w:line="252" w:lineRule="auto"/>
        <w:ind w:left="714" w:hanging="357"/>
        <w:jc w:val="both"/>
        <w:rPr>
          <w:lang w:val="bs-Latn-BA"/>
        </w:rPr>
      </w:pPr>
      <w:r w:rsidRPr="00BF0019">
        <w:rPr>
          <w:lang w:val="bs-Latn-BA"/>
        </w:rPr>
        <w:t>Povećati svijest javnosti i razumijevanje koristi od EE;</w:t>
      </w:r>
    </w:p>
    <w:p w14:paraId="552D9861" w14:textId="77777777" w:rsidR="0070414B" w:rsidRPr="00BF0019" w:rsidRDefault="0070414B" w:rsidP="0007252A">
      <w:pPr>
        <w:numPr>
          <w:ilvl w:val="0"/>
          <w:numId w:val="2"/>
        </w:numPr>
        <w:spacing w:before="60" w:line="252" w:lineRule="auto"/>
        <w:ind w:left="714" w:hanging="357"/>
        <w:jc w:val="both"/>
        <w:rPr>
          <w:lang w:val="bs-Latn-BA"/>
        </w:rPr>
      </w:pPr>
      <w:r w:rsidRPr="00BF0019">
        <w:rPr>
          <w:lang w:val="bs-Latn-BA"/>
        </w:rPr>
        <w:t>Razviti i usvojiti održive finansijske mehanizme za finansiranje projekata EE (dodjela sredstava temeljena na učinku, revolving mehanizmi, povoljni zajmovi, itd.);</w:t>
      </w:r>
    </w:p>
    <w:p w14:paraId="513BB6BA" w14:textId="77777777" w:rsidR="0070414B" w:rsidRPr="00BF0019" w:rsidRDefault="0070414B" w:rsidP="0007252A">
      <w:pPr>
        <w:numPr>
          <w:ilvl w:val="0"/>
          <w:numId w:val="2"/>
        </w:numPr>
        <w:spacing w:before="60" w:line="252" w:lineRule="auto"/>
        <w:ind w:left="714" w:hanging="357"/>
        <w:jc w:val="both"/>
        <w:rPr>
          <w:lang w:val="bs-Latn-BA"/>
        </w:rPr>
      </w:pPr>
      <w:r w:rsidRPr="00BF0019">
        <w:rPr>
          <w:lang w:val="bs-Latn-BA"/>
        </w:rPr>
        <w:t>Doprinijeti pristupanju BiH EU (direktive EPBD, EED i RED);</w:t>
      </w:r>
    </w:p>
    <w:p w14:paraId="7ADDD037" w14:textId="77777777" w:rsidR="0070414B" w:rsidRPr="00BF0019" w:rsidRDefault="0070414B" w:rsidP="0007252A">
      <w:pPr>
        <w:numPr>
          <w:ilvl w:val="0"/>
          <w:numId w:val="2"/>
        </w:numPr>
        <w:spacing w:before="60" w:line="252" w:lineRule="auto"/>
        <w:ind w:left="714" w:hanging="357"/>
        <w:jc w:val="both"/>
        <w:rPr>
          <w:lang w:val="bs-Latn-BA"/>
        </w:rPr>
      </w:pPr>
      <w:r w:rsidRPr="00BF0019">
        <w:rPr>
          <w:lang w:val="bs-Latn-BA"/>
        </w:rPr>
        <w:t>Smanjiti rizik za ulaganje u EE.</w:t>
      </w:r>
    </w:p>
    <w:p w14:paraId="2A89B53C" w14:textId="36C0B4AF" w:rsidR="0070414B" w:rsidRPr="00BF0019" w:rsidRDefault="0070414B" w:rsidP="0007252A">
      <w:pPr>
        <w:spacing w:before="120" w:line="252" w:lineRule="auto"/>
        <w:jc w:val="both"/>
        <w:rPr>
          <w:lang w:val="bs-Latn-BA"/>
        </w:rPr>
      </w:pPr>
      <w:r w:rsidRPr="00BF0019">
        <w:rPr>
          <w:lang w:val="bs-Latn-BA"/>
        </w:rPr>
        <w:t xml:space="preserve">Na temelju </w:t>
      </w:r>
      <w:r w:rsidR="000C62A1" w:rsidRPr="00BF0019">
        <w:rPr>
          <w:lang w:val="bs-Latn-BA"/>
        </w:rPr>
        <w:t>prethodnog</w:t>
      </w:r>
      <w:r w:rsidRPr="00BF0019">
        <w:rPr>
          <w:lang w:val="bs-Latn-BA"/>
        </w:rPr>
        <w:t xml:space="preserve"> iskustva i dosadašnjih rezultata</w:t>
      </w:r>
      <w:r w:rsidR="000C62A1" w:rsidRPr="00BF0019">
        <w:rPr>
          <w:lang w:val="bs-Latn-BA"/>
        </w:rPr>
        <w:t xml:space="preserve">, cilj je </w:t>
      </w:r>
      <w:r w:rsidRPr="00BF0019">
        <w:rPr>
          <w:lang w:val="bs-Latn-BA"/>
        </w:rPr>
        <w:t xml:space="preserve">raditi na </w:t>
      </w:r>
      <w:r w:rsidR="000C62A1" w:rsidRPr="00BF0019">
        <w:rPr>
          <w:lang w:val="bs-Latn-BA"/>
        </w:rPr>
        <w:t xml:space="preserve">povećanju </w:t>
      </w:r>
      <w:r w:rsidRPr="00BF0019">
        <w:rPr>
          <w:lang w:val="bs-Latn-BA"/>
        </w:rPr>
        <w:t>energijsk</w:t>
      </w:r>
      <w:r w:rsidR="000C62A1" w:rsidRPr="00BF0019">
        <w:rPr>
          <w:lang w:val="bs-Latn-BA"/>
        </w:rPr>
        <w:t>e</w:t>
      </w:r>
      <w:r w:rsidRPr="00BF0019">
        <w:rPr>
          <w:lang w:val="bs-Latn-BA"/>
        </w:rPr>
        <w:t xml:space="preserve"> efikasnosti kroz različite aktivnosti poput: provođenja energijskih audita, obuke imenovanih lica za upravljanje energijom, uspostavljanje Informacionog sistema energijske efikasnosti, razvoja strateških i akcionih planova, te grantovskog podsticaja infrastrukturnih radova itd. Nastavno na prethodno navedeno, kroz projekat </w:t>
      </w:r>
      <w:r w:rsidRPr="00BF0019">
        <w:rPr>
          <w:i/>
          <w:iCs/>
          <w:lang w:val="bs-Latn-BA"/>
        </w:rPr>
        <w:t xml:space="preserve">Povećanje ulaganja u javne objekte sa niskom </w:t>
      </w:r>
      <w:r w:rsidRPr="00BF0019">
        <w:rPr>
          <w:i/>
          <w:iCs/>
          <w:lang w:val="bs-Latn-BA"/>
        </w:rPr>
        <w:lastRenderedPageBreak/>
        <w:t>emisijom ugljika u Bosni i Hercegovini,</w:t>
      </w:r>
      <w:r w:rsidRPr="00BF0019">
        <w:rPr>
          <w:lang w:val="bs-Latn-BA"/>
        </w:rPr>
        <w:t xml:space="preserve"> finansiranog od strane</w:t>
      </w:r>
      <w:r w:rsidRPr="00BF0019">
        <w:rPr>
          <w:i/>
          <w:iCs/>
          <w:lang w:val="bs-Latn-BA"/>
        </w:rPr>
        <w:t xml:space="preserve"> </w:t>
      </w:r>
      <w:r w:rsidRPr="00BF0019">
        <w:rPr>
          <w:lang w:val="bs-Latn-BA"/>
        </w:rPr>
        <w:t>GCF-a</w:t>
      </w:r>
      <w:r w:rsidR="00702388" w:rsidRPr="00BF0019">
        <w:rPr>
          <w:lang w:val="bs-Latn-BA"/>
        </w:rPr>
        <w:t xml:space="preserve"> (u daljem tekstu: Projekat)</w:t>
      </w:r>
      <w:r w:rsidRPr="00BF0019">
        <w:rPr>
          <w:lang w:val="bs-Latn-BA"/>
        </w:rPr>
        <w:t>, između ostalog podržava se uspostava sistema upravljanja energijom kroz provođenje obaveznih obuka za imenovana lica, a koje provodi Fond za zaštitu okoliša FBiH.</w:t>
      </w:r>
    </w:p>
    <w:p w14:paraId="47BF24ED" w14:textId="32D6C0D5" w:rsidR="0070414B" w:rsidRPr="00BF0019" w:rsidRDefault="0070414B" w:rsidP="0007252A">
      <w:pPr>
        <w:pStyle w:val="ListParagraph"/>
        <w:numPr>
          <w:ilvl w:val="0"/>
          <w:numId w:val="1"/>
        </w:numPr>
        <w:spacing w:before="360" w:line="252" w:lineRule="auto"/>
        <w:ind w:left="357" w:hanging="357"/>
        <w:contextualSpacing w:val="0"/>
        <w:rPr>
          <w:rFonts w:ascii="Times New Roman" w:hAnsi="Times New Roman" w:cs="Times New Roman"/>
          <w:b/>
          <w:iCs/>
          <w:lang w:val="bs-Latn-BA"/>
        </w:rPr>
      </w:pPr>
      <w:r w:rsidRPr="00BF0019">
        <w:rPr>
          <w:rFonts w:ascii="Times New Roman" w:hAnsi="Times New Roman" w:cs="Times New Roman"/>
          <w:b/>
          <w:iCs/>
          <w:lang w:val="bs-Latn-BA"/>
        </w:rPr>
        <w:t xml:space="preserve">Ciljevi zadatka </w:t>
      </w:r>
    </w:p>
    <w:p w14:paraId="0AF87AEE" w14:textId="50D6EFA0" w:rsidR="0070414B" w:rsidRPr="00BF0019" w:rsidRDefault="0070414B" w:rsidP="0007252A">
      <w:pPr>
        <w:spacing w:before="120" w:line="252" w:lineRule="auto"/>
        <w:jc w:val="both"/>
        <w:rPr>
          <w:lang w:val="bs-Latn-BA"/>
        </w:rPr>
      </w:pPr>
      <w:r w:rsidRPr="00BF0019">
        <w:rPr>
          <w:lang w:val="bs-Latn-BA"/>
        </w:rPr>
        <w:t>Opći cilj zadatka je da se</w:t>
      </w:r>
      <w:r w:rsidR="0026031C" w:rsidRPr="00BF0019">
        <w:rPr>
          <w:lang w:val="bs-Latn-BA"/>
        </w:rPr>
        <w:t xml:space="preserve"> kontinuirano unapređuje</w:t>
      </w:r>
      <w:r w:rsidRPr="00BF0019">
        <w:rPr>
          <w:lang w:val="bs-Latn-BA"/>
        </w:rPr>
        <w:t xml:space="preserve"> sistem upravljanja energijom u FBiH, koji je pored ispunjavanja obaveza iz Zakona o EE ujedno i ključan za upravljanjem energijom kao i planiranje investicija u povećanje energijske efikasnosti. Nadalje, sistem omogućava kako praćenje potrošnje tako i smanjenja potrošnje energije</w:t>
      </w:r>
      <w:r w:rsidR="00702388" w:rsidRPr="00BF0019">
        <w:rPr>
          <w:lang w:val="bs-Latn-BA"/>
        </w:rPr>
        <w:t>,</w:t>
      </w:r>
      <w:r w:rsidRPr="00BF0019">
        <w:rPr>
          <w:lang w:val="bs-Latn-BA"/>
        </w:rPr>
        <w:t xml:space="preserve"> te emisija stakleničkih plinova. S ciljem navedenog </w:t>
      </w:r>
      <w:r w:rsidR="00702388" w:rsidRPr="00BF0019">
        <w:rPr>
          <w:lang w:val="bs-Latn-BA"/>
        </w:rPr>
        <w:t>P</w:t>
      </w:r>
      <w:r w:rsidRPr="00BF0019">
        <w:rPr>
          <w:lang w:val="bs-Latn-BA"/>
        </w:rPr>
        <w:t>rojek</w:t>
      </w:r>
      <w:r w:rsidR="00702388" w:rsidRPr="00BF0019">
        <w:rPr>
          <w:lang w:val="bs-Latn-BA"/>
        </w:rPr>
        <w:t>a</w:t>
      </w:r>
      <w:r w:rsidRPr="00BF0019">
        <w:rPr>
          <w:lang w:val="bs-Latn-BA"/>
        </w:rPr>
        <w:t xml:space="preserve">t će podržati aktivnosti </w:t>
      </w:r>
      <w:r w:rsidR="0026031C" w:rsidRPr="00BF0019">
        <w:rPr>
          <w:lang w:val="bs-Latn-BA"/>
        </w:rPr>
        <w:t>unapređenja</w:t>
      </w:r>
      <w:r w:rsidRPr="00BF0019">
        <w:rPr>
          <w:lang w:val="bs-Latn-BA"/>
        </w:rPr>
        <w:t xml:space="preserve"> sistema upravljanja energijom kroz provođenje obaveznih obuka imenovanih lica iz organizacione šeme upravljanja energijom </w:t>
      </w:r>
      <w:r w:rsidR="00924EB8" w:rsidRPr="00BF0019">
        <w:rPr>
          <w:lang w:val="bs-Latn-BA"/>
        </w:rPr>
        <w:t xml:space="preserve">javnog sektora </w:t>
      </w:r>
      <w:r w:rsidRPr="00BF0019">
        <w:rPr>
          <w:lang w:val="bs-Latn-BA"/>
        </w:rPr>
        <w:t>na entite</w:t>
      </w:r>
      <w:r w:rsidR="00702388" w:rsidRPr="00BF0019">
        <w:rPr>
          <w:lang w:val="bs-Latn-BA"/>
        </w:rPr>
        <w:t>t</w:t>
      </w:r>
      <w:r w:rsidRPr="00BF0019">
        <w:rPr>
          <w:lang w:val="bs-Latn-BA"/>
        </w:rPr>
        <w:t xml:space="preserve">skom, kantonalnom i općinskom nivou u </w:t>
      </w:r>
      <w:r w:rsidR="00924EB8" w:rsidRPr="00BF0019">
        <w:rPr>
          <w:lang w:val="bs-Latn-BA"/>
        </w:rPr>
        <w:t>FBiH (u daljem tekstu: javni sektor)</w:t>
      </w:r>
      <w:r w:rsidRPr="00BF0019">
        <w:rPr>
          <w:lang w:val="bs-Latn-BA"/>
        </w:rPr>
        <w:t xml:space="preserve">, </w:t>
      </w:r>
      <w:r w:rsidR="00702388" w:rsidRPr="00BF0019">
        <w:rPr>
          <w:lang w:val="bs-Latn-BA"/>
        </w:rPr>
        <w:t xml:space="preserve">kao i </w:t>
      </w:r>
      <w:r w:rsidR="009F3048" w:rsidRPr="00BF0019">
        <w:rPr>
          <w:lang w:val="bs-Latn-BA"/>
        </w:rPr>
        <w:t xml:space="preserve">provođenje obuka </w:t>
      </w:r>
      <w:r w:rsidR="00702388" w:rsidRPr="00BF0019">
        <w:rPr>
          <w:lang w:val="bs-Latn-BA"/>
        </w:rPr>
        <w:t>za velike potrošače</w:t>
      </w:r>
      <w:r w:rsidR="00924EB8" w:rsidRPr="00BF0019">
        <w:rPr>
          <w:lang w:val="bs-Latn-BA"/>
        </w:rPr>
        <w:t xml:space="preserve"> (u daljem tekstu: VP)</w:t>
      </w:r>
      <w:r w:rsidR="009F3048" w:rsidRPr="00BF0019">
        <w:rPr>
          <w:lang w:val="bs-Latn-BA"/>
        </w:rPr>
        <w:t>, te operatore</w:t>
      </w:r>
      <w:r w:rsidR="009F3048" w:rsidRPr="00BF0019">
        <w:t xml:space="preserve"> </w:t>
      </w:r>
      <w:r w:rsidR="009F3048" w:rsidRPr="00BF0019">
        <w:rPr>
          <w:lang w:val="bs-Latn-BA"/>
        </w:rPr>
        <w:t>distributivnog sistema, distributere energije i snabdjevače energijom</w:t>
      </w:r>
      <w:r w:rsidR="00924EB8" w:rsidRPr="00BF0019">
        <w:rPr>
          <w:lang w:val="bs-Latn-BA"/>
        </w:rPr>
        <w:t xml:space="preserve"> (u daljem tekstu: ODS)</w:t>
      </w:r>
      <w:r w:rsidR="009F3048" w:rsidRPr="00BF0019">
        <w:rPr>
          <w:lang w:val="bs-Latn-BA"/>
        </w:rPr>
        <w:t>,</w:t>
      </w:r>
      <w:r w:rsidR="009F3048" w:rsidRPr="00BF0019">
        <w:t xml:space="preserve"> </w:t>
      </w:r>
      <w:r w:rsidRPr="00BF0019">
        <w:rPr>
          <w:lang w:val="bs-Latn-BA"/>
        </w:rPr>
        <w:t>za čiju organizaciju je zadužen Fond. Kako je Zakon o EE definisao, a dalje Pravilnik o Informacionom sistemu energijske efikasnosti razradio, sastavni dio upravljanja energijom u FBiH je i korištenje Informacionog sistema energijske efikasnosti (</w:t>
      </w:r>
      <w:r w:rsidR="00924EB8" w:rsidRPr="00BF0019">
        <w:rPr>
          <w:lang w:val="bs-Latn-BA"/>
        </w:rPr>
        <w:t xml:space="preserve">u daljem tekstu: </w:t>
      </w:r>
      <w:r w:rsidRPr="00BF0019">
        <w:rPr>
          <w:lang w:val="bs-Latn-BA"/>
        </w:rPr>
        <w:t>ISEE). S ciljem sticanja korisničkih prava za pristup ISEE, imenovani energijski saradnici</w:t>
      </w:r>
      <w:r w:rsidR="00924EB8" w:rsidRPr="00BF0019">
        <w:rPr>
          <w:lang w:val="bs-Latn-BA"/>
        </w:rPr>
        <w:t xml:space="preserve"> (u daljem tekstu: ES)</w:t>
      </w:r>
      <w:r w:rsidRPr="00BF0019">
        <w:rPr>
          <w:lang w:val="bs-Latn-BA"/>
        </w:rPr>
        <w:t xml:space="preserve">, </w:t>
      </w:r>
      <w:r w:rsidR="00924EB8" w:rsidRPr="00BF0019">
        <w:rPr>
          <w:lang w:val="bs-Latn-BA"/>
        </w:rPr>
        <w:t xml:space="preserve">energijski </w:t>
      </w:r>
      <w:r w:rsidRPr="00BF0019">
        <w:rPr>
          <w:lang w:val="bs-Latn-BA"/>
        </w:rPr>
        <w:t xml:space="preserve">menadžeri </w:t>
      </w:r>
      <w:r w:rsidR="00924EB8" w:rsidRPr="00BF0019">
        <w:rPr>
          <w:lang w:val="bs-Latn-BA"/>
        </w:rPr>
        <w:t xml:space="preserve">(u daljem tekstu: EM) </w:t>
      </w:r>
      <w:r w:rsidRPr="00BF0019">
        <w:rPr>
          <w:lang w:val="bs-Latn-BA"/>
        </w:rPr>
        <w:t xml:space="preserve">i </w:t>
      </w:r>
      <w:r w:rsidR="00924EB8" w:rsidRPr="00BF0019">
        <w:rPr>
          <w:lang w:val="bs-Latn-BA"/>
        </w:rPr>
        <w:t xml:space="preserve">energijski </w:t>
      </w:r>
      <w:r w:rsidRPr="00BF0019">
        <w:rPr>
          <w:lang w:val="bs-Latn-BA"/>
        </w:rPr>
        <w:t xml:space="preserve">menadžeri koordinatori </w:t>
      </w:r>
      <w:r w:rsidR="00924EB8" w:rsidRPr="00BF0019">
        <w:rPr>
          <w:lang w:val="bs-Latn-BA"/>
        </w:rPr>
        <w:t xml:space="preserve">(u daljem tekstu: EMK) </w:t>
      </w:r>
      <w:r w:rsidRPr="00BF0019">
        <w:rPr>
          <w:lang w:val="bs-Latn-BA"/>
        </w:rPr>
        <w:t xml:space="preserve">moraju završiti odgovarajuću obuku, koja obuhvata informiranje o zakonskoj regulativi i obavezama iz ISEE, te korištenju komponente Sistem upravljanja energijom - SUE (za sva lica), te komponente Sistem za monitoring i verifikaciju - SMiV (za uloge </w:t>
      </w:r>
      <w:r w:rsidR="00924EB8" w:rsidRPr="00BF0019">
        <w:rPr>
          <w:lang w:val="bs-Latn-BA"/>
        </w:rPr>
        <w:t>EM</w:t>
      </w:r>
      <w:r w:rsidRPr="00BF0019">
        <w:rPr>
          <w:lang w:val="bs-Latn-BA"/>
        </w:rPr>
        <w:t xml:space="preserve"> i </w:t>
      </w:r>
      <w:r w:rsidR="00924EB8" w:rsidRPr="00BF0019">
        <w:rPr>
          <w:lang w:val="bs-Latn-BA"/>
        </w:rPr>
        <w:t>EMK</w:t>
      </w:r>
      <w:r w:rsidRPr="00BF0019">
        <w:rPr>
          <w:lang w:val="bs-Latn-BA"/>
        </w:rPr>
        <w:t>).</w:t>
      </w:r>
    </w:p>
    <w:p w14:paraId="7990C656" w14:textId="3107B1A2" w:rsidR="0070414B" w:rsidRPr="00BF0019" w:rsidRDefault="0070414B" w:rsidP="0007252A">
      <w:pPr>
        <w:spacing w:before="120" w:line="252" w:lineRule="auto"/>
        <w:jc w:val="both"/>
        <w:rPr>
          <w:lang w:val="bs-Latn-BA"/>
        </w:rPr>
      </w:pPr>
      <w:r w:rsidRPr="00BF0019">
        <w:rPr>
          <w:lang w:val="bs-Latn-BA"/>
        </w:rPr>
        <w:t>Preciznije, Fond će pružanjem podrške omogućiti navedene obuke za različite grupe imenovanih lica u FBiH, i to:</w:t>
      </w:r>
    </w:p>
    <w:p w14:paraId="4215D531" w14:textId="23E32BC3" w:rsidR="0070414B" w:rsidRPr="00BF0019" w:rsidRDefault="0070414B" w:rsidP="0007252A">
      <w:pPr>
        <w:pStyle w:val="ListParagraph"/>
        <w:numPr>
          <w:ilvl w:val="0"/>
          <w:numId w:val="29"/>
        </w:numPr>
        <w:spacing w:before="120" w:line="252" w:lineRule="auto"/>
        <w:ind w:left="714" w:hanging="357"/>
        <w:contextualSpacing w:val="0"/>
        <w:jc w:val="both"/>
        <w:rPr>
          <w:rFonts w:ascii="Times New Roman" w:hAnsi="Times New Roman" w:cs="Times New Roman"/>
          <w:lang w:val="bs-Latn-BA"/>
        </w:rPr>
      </w:pPr>
      <w:r w:rsidRPr="00BF0019">
        <w:rPr>
          <w:rFonts w:ascii="Times New Roman" w:hAnsi="Times New Roman" w:cs="Times New Roman"/>
          <w:lang w:val="bs-Latn-BA"/>
        </w:rPr>
        <w:t xml:space="preserve">Obuka za </w:t>
      </w:r>
      <w:r w:rsidR="00924EB8" w:rsidRPr="00BF0019">
        <w:rPr>
          <w:rFonts w:ascii="Times New Roman" w:hAnsi="Times New Roman" w:cs="Times New Roman"/>
          <w:lang w:val="bs-Latn-BA"/>
        </w:rPr>
        <w:t xml:space="preserve">EMK </w:t>
      </w:r>
      <w:r w:rsidRPr="00BF0019">
        <w:rPr>
          <w:rFonts w:ascii="Times New Roman" w:hAnsi="Times New Roman" w:cs="Times New Roman"/>
          <w:lang w:val="bs-Latn-BA"/>
        </w:rPr>
        <w:t xml:space="preserve">i </w:t>
      </w:r>
      <w:r w:rsidR="00924EB8" w:rsidRPr="00BF0019">
        <w:rPr>
          <w:rFonts w:ascii="Times New Roman" w:hAnsi="Times New Roman" w:cs="Times New Roman"/>
          <w:lang w:val="bs-Latn-BA"/>
        </w:rPr>
        <w:t xml:space="preserve">EM </w:t>
      </w:r>
      <w:r w:rsidR="000B57C4" w:rsidRPr="00BF0019">
        <w:rPr>
          <w:rFonts w:ascii="Times New Roman" w:hAnsi="Times New Roman" w:cs="Times New Roman"/>
          <w:lang w:val="bs-Latn-BA"/>
        </w:rPr>
        <w:t xml:space="preserve">iz javnog sektora </w:t>
      </w:r>
      <w:r w:rsidRPr="00BF0019">
        <w:rPr>
          <w:rFonts w:ascii="Times New Roman" w:hAnsi="Times New Roman" w:cs="Times New Roman"/>
          <w:lang w:val="bs-Latn-BA"/>
        </w:rPr>
        <w:t xml:space="preserve">(do </w:t>
      </w:r>
      <w:r w:rsidR="00867D06" w:rsidRPr="00BF0019">
        <w:rPr>
          <w:rFonts w:ascii="Times New Roman" w:hAnsi="Times New Roman" w:cs="Times New Roman"/>
          <w:lang w:val="bs-Latn-BA"/>
        </w:rPr>
        <w:t>160</w:t>
      </w:r>
      <w:r w:rsidRPr="00BF0019">
        <w:rPr>
          <w:rFonts w:ascii="Times New Roman" w:hAnsi="Times New Roman" w:cs="Times New Roman"/>
          <w:lang w:val="bs-Latn-BA"/>
        </w:rPr>
        <w:t xml:space="preserve"> lica),</w:t>
      </w:r>
    </w:p>
    <w:p w14:paraId="5AA08DB1" w14:textId="73A79D45" w:rsidR="0070414B" w:rsidRPr="00BF0019" w:rsidRDefault="0070414B" w:rsidP="0007252A">
      <w:pPr>
        <w:pStyle w:val="ListParagraph"/>
        <w:numPr>
          <w:ilvl w:val="0"/>
          <w:numId w:val="29"/>
        </w:numPr>
        <w:spacing w:before="120" w:line="252" w:lineRule="auto"/>
        <w:ind w:left="714" w:hanging="357"/>
        <w:contextualSpacing w:val="0"/>
        <w:jc w:val="both"/>
        <w:rPr>
          <w:rFonts w:ascii="Times New Roman" w:hAnsi="Times New Roman" w:cs="Times New Roman"/>
          <w:lang w:val="bs-Latn-BA"/>
        </w:rPr>
      </w:pPr>
      <w:r w:rsidRPr="00BF0019">
        <w:rPr>
          <w:rFonts w:ascii="Times New Roman" w:hAnsi="Times New Roman" w:cs="Times New Roman"/>
          <w:lang w:val="bs-Latn-BA"/>
        </w:rPr>
        <w:t xml:space="preserve">Obuka za </w:t>
      </w:r>
      <w:r w:rsidR="00924EB8" w:rsidRPr="00BF0019">
        <w:rPr>
          <w:rFonts w:ascii="Times New Roman" w:hAnsi="Times New Roman" w:cs="Times New Roman"/>
          <w:lang w:val="bs-Latn-BA"/>
        </w:rPr>
        <w:t xml:space="preserve">ES </w:t>
      </w:r>
      <w:r w:rsidR="00711A38" w:rsidRPr="00BF0019">
        <w:rPr>
          <w:rFonts w:ascii="Times New Roman" w:hAnsi="Times New Roman" w:cs="Times New Roman"/>
          <w:lang w:val="bs-Latn-BA"/>
        </w:rPr>
        <w:t xml:space="preserve">iz javnog sektora </w:t>
      </w:r>
      <w:r w:rsidRPr="00BF0019">
        <w:rPr>
          <w:rFonts w:ascii="Times New Roman" w:hAnsi="Times New Roman" w:cs="Times New Roman"/>
          <w:lang w:val="bs-Latn-BA"/>
        </w:rPr>
        <w:t xml:space="preserve">(do </w:t>
      </w:r>
      <w:r w:rsidR="00867D06" w:rsidRPr="00BF0019">
        <w:rPr>
          <w:rFonts w:ascii="Times New Roman" w:hAnsi="Times New Roman" w:cs="Times New Roman"/>
          <w:lang w:val="bs-Latn-BA"/>
        </w:rPr>
        <w:t>4</w:t>
      </w:r>
      <w:r w:rsidR="00712E9F" w:rsidRPr="00BF0019">
        <w:rPr>
          <w:rFonts w:ascii="Times New Roman" w:hAnsi="Times New Roman" w:cs="Times New Roman"/>
          <w:lang w:val="bs-Latn-BA"/>
        </w:rPr>
        <w:t>8</w:t>
      </w:r>
      <w:r w:rsidR="00867D06" w:rsidRPr="00BF0019">
        <w:rPr>
          <w:rFonts w:ascii="Times New Roman" w:hAnsi="Times New Roman" w:cs="Times New Roman"/>
          <w:lang w:val="bs-Latn-BA"/>
        </w:rPr>
        <w:t xml:space="preserve">0 </w:t>
      </w:r>
      <w:r w:rsidRPr="00BF0019">
        <w:rPr>
          <w:rFonts w:ascii="Times New Roman" w:hAnsi="Times New Roman" w:cs="Times New Roman"/>
          <w:lang w:val="bs-Latn-BA"/>
        </w:rPr>
        <w:t>lica)</w:t>
      </w:r>
      <w:r w:rsidR="000B57C4" w:rsidRPr="00BF0019">
        <w:rPr>
          <w:rFonts w:ascii="Times New Roman" w:hAnsi="Times New Roman" w:cs="Times New Roman"/>
          <w:lang w:val="bs-Latn-BA"/>
        </w:rPr>
        <w:t>,</w:t>
      </w:r>
    </w:p>
    <w:p w14:paraId="6BCBCE4B" w14:textId="74CE0E61" w:rsidR="000B57C4" w:rsidRPr="00BF0019" w:rsidRDefault="000B57C4" w:rsidP="0007252A">
      <w:pPr>
        <w:pStyle w:val="ListParagraph"/>
        <w:numPr>
          <w:ilvl w:val="0"/>
          <w:numId w:val="29"/>
        </w:numPr>
        <w:spacing w:before="120" w:line="252" w:lineRule="auto"/>
        <w:ind w:left="714" w:hanging="357"/>
        <w:contextualSpacing w:val="0"/>
        <w:jc w:val="both"/>
        <w:rPr>
          <w:rFonts w:ascii="Times New Roman" w:hAnsi="Times New Roman" w:cs="Times New Roman"/>
          <w:lang w:val="bs-Latn-BA"/>
        </w:rPr>
      </w:pPr>
      <w:r w:rsidRPr="00BF0019">
        <w:rPr>
          <w:rFonts w:ascii="Times New Roman" w:hAnsi="Times New Roman" w:cs="Times New Roman"/>
          <w:lang w:val="bs-Latn-BA"/>
        </w:rPr>
        <w:t xml:space="preserve">Obuka za </w:t>
      </w:r>
      <w:r w:rsidR="00924EB8" w:rsidRPr="00BF0019">
        <w:rPr>
          <w:rFonts w:ascii="Times New Roman" w:hAnsi="Times New Roman" w:cs="Times New Roman"/>
          <w:lang w:val="bs-Latn-BA"/>
        </w:rPr>
        <w:t>EM</w:t>
      </w:r>
      <w:r w:rsidRPr="00BF0019">
        <w:rPr>
          <w:rFonts w:ascii="Times New Roman" w:hAnsi="Times New Roman" w:cs="Times New Roman"/>
          <w:lang w:val="bs-Latn-BA"/>
        </w:rPr>
        <w:t xml:space="preserve"> </w:t>
      </w:r>
      <w:r w:rsidR="00924EB8" w:rsidRPr="00BF0019">
        <w:rPr>
          <w:rFonts w:ascii="Times New Roman" w:hAnsi="Times New Roman" w:cs="Times New Roman"/>
          <w:lang w:val="bs-Latn-BA"/>
        </w:rPr>
        <w:t>za VP i ODS</w:t>
      </w:r>
      <w:r w:rsidR="00711A38" w:rsidRPr="00BF0019">
        <w:rPr>
          <w:rFonts w:ascii="Times New Roman" w:hAnsi="Times New Roman" w:cs="Times New Roman"/>
          <w:lang w:val="bs-Latn-BA"/>
        </w:rPr>
        <w:t xml:space="preserve"> </w:t>
      </w:r>
      <w:r w:rsidRPr="00BF0019">
        <w:rPr>
          <w:rFonts w:ascii="Times New Roman" w:hAnsi="Times New Roman" w:cs="Times New Roman"/>
          <w:lang w:val="bs-Latn-BA"/>
        </w:rPr>
        <w:t xml:space="preserve">(do </w:t>
      </w:r>
      <w:r w:rsidR="00725F97" w:rsidRPr="00BF0019">
        <w:rPr>
          <w:rFonts w:ascii="Times New Roman" w:hAnsi="Times New Roman" w:cs="Times New Roman"/>
          <w:lang w:val="bs-Latn-BA"/>
        </w:rPr>
        <w:t>160</w:t>
      </w:r>
      <w:r w:rsidRPr="00BF0019">
        <w:rPr>
          <w:rFonts w:ascii="Times New Roman" w:hAnsi="Times New Roman" w:cs="Times New Roman"/>
          <w:lang w:val="bs-Latn-BA"/>
        </w:rPr>
        <w:t xml:space="preserve"> lica)</w:t>
      </w:r>
    </w:p>
    <w:p w14:paraId="5C68B7C9" w14:textId="27FF2C7C" w:rsidR="0070414B" w:rsidRPr="00BF0019" w:rsidRDefault="0070414B" w:rsidP="0007252A">
      <w:pPr>
        <w:spacing w:before="120" w:after="120" w:line="252" w:lineRule="auto"/>
        <w:jc w:val="both"/>
        <w:rPr>
          <w:lang w:val="bs-Latn-BA"/>
        </w:rPr>
      </w:pPr>
      <w:r w:rsidRPr="00BF0019">
        <w:rPr>
          <w:lang w:val="bs-Latn-BA"/>
        </w:rPr>
        <w:t xml:space="preserve">Ukupno se planira obučiti do </w:t>
      </w:r>
      <w:r w:rsidR="00725F97" w:rsidRPr="00BF0019">
        <w:rPr>
          <w:lang w:val="bs-Latn-BA"/>
        </w:rPr>
        <w:t>80</w:t>
      </w:r>
      <w:r w:rsidR="00867D06" w:rsidRPr="00BF0019">
        <w:rPr>
          <w:lang w:val="bs-Latn-BA"/>
        </w:rPr>
        <w:t>0</w:t>
      </w:r>
      <w:r w:rsidRPr="00BF0019">
        <w:rPr>
          <w:lang w:val="bs-Latn-BA"/>
        </w:rPr>
        <w:t xml:space="preserve"> lica. Međutim, konačni broj lica i grupa može varirati i odredit će se tokom provedbe projekta. Tabela u nastavku prikazuje potrebne dane treninga po trenažnoj grupi.</w:t>
      </w:r>
    </w:p>
    <w:tbl>
      <w:tblPr>
        <w:tblW w:w="9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9"/>
        <w:gridCol w:w="2321"/>
      </w:tblGrid>
      <w:tr w:rsidR="0070414B" w:rsidRPr="00BF0019" w14:paraId="54CEE702" w14:textId="77777777" w:rsidTr="000F3F59">
        <w:trPr>
          <w:jc w:val="center"/>
        </w:trPr>
        <w:tc>
          <w:tcPr>
            <w:tcW w:w="6789" w:type="dxa"/>
            <w:vAlign w:val="center"/>
            <w:hideMark/>
          </w:tcPr>
          <w:p w14:paraId="415F8B6C" w14:textId="77777777" w:rsidR="0070414B" w:rsidRPr="00BF0019" w:rsidRDefault="0070414B" w:rsidP="0007252A">
            <w:pPr>
              <w:tabs>
                <w:tab w:val="left" w:pos="720"/>
                <w:tab w:val="left" w:pos="1350"/>
                <w:tab w:val="left" w:pos="1530"/>
                <w:tab w:val="left" w:pos="2066"/>
                <w:tab w:val="center" w:pos="5400"/>
                <w:tab w:val="right" w:leader="dot" w:pos="8640"/>
              </w:tabs>
              <w:spacing w:before="60" w:after="60" w:line="252" w:lineRule="auto"/>
              <w:jc w:val="center"/>
              <w:rPr>
                <w:rFonts w:eastAsia="Calibri"/>
                <w:b/>
                <w:bCs/>
                <w:lang w:val="bs-Latn-BA"/>
              </w:rPr>
            </w:pPr>
            <w:r w:rsidRPr="00BF0019">
              <w:rPr>
                <w:rFonts w:eastAsia="Calibri"/>
                <w:b/>
                <w:bCs/>
                <w:lang w:val="bs-Latn-BA"/>
              </w:rPr>
              <w:t xml:space="preserve">Trenažne grupe </w:t>
            </w:r>
          </w:p>
        </w:tc>
        <w:tc>
          <w:tcPr>
            <w:tcW w:w="2321" w:type="dxa"/>
            <w:shd w:val="clear" w:color="auto" w:fill="F2F2F2" w:themeFill="background1" w:themeFillShade="F2"/>
            <w:vAlign w:val="center"/>
            <w:hideMark/>
          </w:tcPr>
          <w:p w14:paraId="09747C3D" w14:textId="77777777" w:rsidR="0070414B" w:rsidRPr="00BF0019" w:rsidRDefault="0070414B" w:rsidP="0007252A">
            <w:pPr>
              <w:tabs>
                <w:tab w:val="left" w:pos="720"/>
                <w:tab w:val="left" w:pos="1350"/>
                <w:tab w:val="left" w:pos="1530"/>
                <w:tab w:val="left" w:pos="2066"/>
                <w:tab w:val="center" w:pos="5400"/>
                <w:tab w:val="right" w:leader="dot" w:pos="8640"/>
              </w:tabs>
              <w:spacing w:before="60" w:after="60" w:line="252" w:lineRule="auto"/>
              <w:jc w:val="center"/>
              <w:rPr>
                <w:rFonts w:eastAsia="Calibri"/>
                <w:b/>
                <w:bCs/>
                <w:lang w:val="bs-Latn-BA"/>
              </w:rPr>
            </w:pPr>
            <w:r w:rsidRPr="00BF0019">
              <w:rPr>
                <w:rFonts w:eastAsia="Calibri"/>
                <w:b/>
                <w:bCs/>
                <w:lang w:val="bs-Latn-BA"/>
              </w:rPr>
              <w:t>Trajanje obuke</w:t>
            </w:r>
          </w:p>
        </w:tc>
      </w:tr>
      <w:tr w:rsidR="0070414B" w:rsidRPr="00BF0019" w14:paraId="77D21EE8" w14:textId="77777777" w:rsidTr="000F3F59">
        <w:trPr>
          <w:jc w:val="center"/>
        </w:trPr>
        <w:tc>
          <w:tcPr>
            <w:tcW w:w="6789" w:type="dxa"/>
            <w:vAlign w:val="center"/>
            <w:hideMark/>
          </w:tcPr>
          <w:p w14:paraId="20811012" w14:textId="1A7225E5" w:rsidR="0070414B" w:rsidRPr="00BF0019" w:rsidRDefault="00924EB8" w:rsidP="0007252A">
            <w:pPr>
              <w:tabs>
                <w:tab w:val="left" w:pos="720"/>
                <w:tab w:val="left" w:pos="1350"/>
                <w:tab w:val="left" w:pos="1530"/>
                <w:tab w:val="left" w:pos="2066"/>
                <w:tab w:val="center" w:pos="5400"/>
                <w:tab w:val="right" w:leader="dot" w:pos="8640"/>
              </w:tabs>
              <w:spacing w:before="60" w:after="60" w:line="252" w:lineRule="auto"/>
              <w:rPr>
                <w:rFonts w:eastAsia="Calibri"/>
                <w:lang w:val="bs-Latn-BA"/>
              </w:rPr>
            </w:pPr>
            <w:r w:rsidRPr="00BF0019">
              <w:rPr>
                <w:rFonts w:eastAsia="Calibri"/>
                <w:lang w:val="bs-Latn-BA"/>
              </w:rPr>
              <w:t>EMK</w:t>
            </w:r>
            <w:r w:rsidR="0070414B" w:rsidRPr="00BF0019">
              <w:rPr>
                <w:rFonts w:eastAsia="Calibri"/>
                <w:lang w:val="bs-Latn-BA"/>
              </w:rPr>
              <w:t xml:space="preserve"> i </w:t>
            </w:r>
            <w:r w:rsidRPr="00BF0019">
              <w:rPr>
                <w:rFonts w:eastAsia="Calibri"/>
                <w:lang w:val="bs-Latn-BA"/>
              </w:rPr>
              <w:t>EM</w:t>
            </w:r>
            <w:r w:rsidR="00711A38" w:rsidRPr="00BF0019">
              <w:rPr>
                <w:rFonts w:eastAsia="Calibri"/>
                <w:lang w:val="bs-Latn-BA"/>
              </w:rPr>
              <w:t xml:space="preserve"> iz javnog sektora </w:t>
            </w:r>
          </w:p>
        </w:tc>
        <w:tc>
          <w:tcPr>
            <w:tcW w:w="2321" w:type="dxa"/>
            <w:shd w:val="clear" w:color="auto" w:fill="F2F2F2" w:themeFill="background1" w:themeFillShade="F2"/>
            <w:vAlign w:val="center"/>
            <w:hideMark/>
          </w:tcPr>
          <w:p w14:paraId="12523BF0" w14:textId="77777777" w:rsidR="0070414B" w:rsidRPr="00BF0019" w:rsidRDefault="0070414B" w:rsidP="0007252A">
            <w:pPr>
              <w:tabs>
                <w:tab w:val="left" w:pos="720"/>
                <w:tab w:val="left" w:pos="1350"/>
                <w:tab w:val="left" w:pos="1530"/>
                <w:tab w:val="left" w:pos="2066"/>
                <w:tab w:val="center" w:pos="5400"/>
                <w:tab w:val="right" w:leader="dot" w:pos="8640"/>
              </w:tabs>
              <w:spacing w:before="60" w:after="60" w:line="252" w:lineRule="auto"/>
              <w:jc w:val="center"/>
              <w:rPr>
                <w:rFonts w:eastAsia="Calibri"/>
                <w:lang w:val="bs-Latn-BA"/>
              </w:rPr>
            </w:pPr>
            <w:r w:rsidRPr="00BF0019">
              <w:rPr>
                <w:rFonts w:eastAsia="Calibri"/>
                <w:lang w:val="bs-Latn-BA"/>
              </w:rPr>
              <w:t>2 dana</w:t>
            </w:r>
          </w:p>
        </w:tc>
      </w:tr>
      <w:tr w:rsidR="0070414B" w:rsidRPr="00BF0019" w14:paraId="57507A1D" w14:textId="77777777" w:rsidTr="000F3F59">
        <w:trPr>
          <w:jc w:val="center"/>
        </w:trPr>
        <w:tc>
          <w:tcPr>
            <w:tcW w:w="6789" w:type="dxa"/>
            <w:vAlign w:val="center"/>
            <w:hideMark/>
          </w:tcPr>
          <w:p w14:paraId="52F89760" w14:textId="67DDC46B" w:rsidR="0070414B" w:rsidRPr="00BF0019" w:rsidRDefault="00924EB8" w:rsidP="0007252A">
            <w:pPr>
              <w:tabs>
                <w:tab w:val="left" w:pos="720"/>
                <w:tab w:val="left" w:pos="1350"/>
                <w:tab w:val="left" w:pos="1530"/>
                <w:tab w:val="left" w:pos="2066"/>
                <w:tab w:val="center" w:pos="5400"/>
                <w:tab w:val="right" w:leader="dot" w:pos="8640"/>
              </w:tabs>
              <w:spacing w:before="60" w:after="60" w:line="252" w:lineRule="auto"/>
              <w:rPr>
                <w:rFonts w:eastAsia="Calibri"/>
                <w:lang w:val="bs-Latn-BA"/>
              </w:rPr>
            </w:pPr>
            <w:r w:rsidRPr="00BF0019">
              <w:rPr>
                <w:rFonts w:eastAsia="Calibri"/>
                <w:lang w:val="bs-Latn-BA"/>
              </w:rPr>
              <w:t>ES</w:t>
            </w:r>
            <w:r w:rsidR="0026031C" w:rsidRPr="00BF0019">
              <w:rPr>
                <w:rFonts w:eastAsia="Calibri"/>
                <w:lang w:val="bs-Latn-BA"/>
              </w:rPr>
              <w:t xml:space="preserve"> iz javnog sektora </w:t>
            </w:r>
          </w:p>
        </w:tc>
        <w:tc>
          <w:tcPr>
            <w:tcW w:w="2321" w:type="dxa"/>
            <w:shd w:val="clear" w:color="auto" w:fill="F2F2F2" w:themeFill="background1" w:themeFillShade="F2"/>
            <w:vAlign w:val="center"/>
            <w:hideMark/>
          </w:tcPr>
          <w:p w14:paraId="25D429B3" w14:textId="77777777" w:rsidR="0070414B" w:rsidRPr="00BF0019" w:rsidRDefault="0070414B" w:rsidP="0007252A">
            <w:pPr>
              <w:tabs>
                <w:tab w:val="left" w:pos="720"/>
                <w:tab w:val="left" w:pos="1350"/>
                <w:tab w:val="left" w:pos="1530"/>
                <w:tab w:val="left" w:pos="2066"/>
                <w:tab w:val="center" w:pos="5400"/>
                <w:tab w:val="right" w:leader="dot" w:pos="8640"/>
              </w:tabs>
              <w:spacing w:before="60" w:after="60" w:line="252" w:lineRule="auto"/>
              <w:jc w:val="center"/>
              <w:rPr>
                <w:rFonts w:eastAsia="Calibri"/>
                <w:lang w:val="bs-Latn-BA"/>
              </w:rPr>
            </w:pPr>
            <w:r w:rsidRPr="00BF0019">
              <w:rPr>
                <w:rFonts w:eastAsia="Calibri"/>
                <w:lang w:val="bs-Latn-BA"/>
              </w:rPr>
              <w:t>1 dan</w:t>
            </w:r>
          </w:p>
        </w:tc>
      </w:tr>
      <w:tr w:rsidR="00711A38" w:rsidRPr="00BF0019" w14:paraId="743B0DF4" w14:textId="77777777" w:rsidTr="000F3F59">
        <w:trPr>
          <w:jc w:val="center"/>
        </w:trPr>
        <w:tc>
          <w:tcPr>
            <w:tcW w:w="6789" w:type="dxa"/>
            <w:vAlign w:val="center"/>
          </w:tcPr>
          <w:p w14:paraId="5FBEB531" w14:textId="50712B42" w:rsidR="00711A38" w:rsidRPr="00BF0019" w:rsidRDefault="00924EB8" w:rsidP="0007252A">
            <w:pPr>
              <w:tabs>
                <w:tab w:val="left" w:pos="720"/>
                <w:tab w:val="left" w:pos="1350"/>
                <w:tab w:val="left" w:pos="1530"/>
                <w:tab w:val="left" w:pos="2066"/>
                <w:tab w:val="center" w:pos="5400"/>
                <w:tab w:val="right" w:leader="dot" w:pos="8640"/>
              </w:tabs>
              <w:spacing w:before="60" w:after="60" w:line="252" w:lineRule="auto"/>
              <w:rPr>
                <w:rFonts w:eastAsia="Calibri"/>
                <w:lang w:val="bs-Latn-BA"/>
              </w:rPr>
            </w:pPr>
            <w:r w:rsidRPr="00BF0019">
              <w:rPr>
                <w:rFonts w:eastAsia="Calibri"/>
                <w:lang w:val="bs-Latn-BA"/>
              </w:rPr>
              <w:t xml:space="preserve">EM </w:t>
            </w:r>
            <w:r w:rsidR="00711A38" w:rsidRPr="00BF0019">
              <w:rPr>
                <w:rFonts w:eastAsia="Calibri"/>
                <w:lang w:val="bs-Latn-BA"/>
              </w:rPr>
              <w:t xml:space="preserve">za </w:t>
            </w:r>
            <w:r w:rsidRPr="00BF0019">
              <w:rPr>
                <w:rFonts w:eastAsia="Calibri"/>
                <w:lang w:val="bs-Latn-BA"/>
              </w:rPr>
              <w:t>VP</w:t>
            </w:r>
            <w:r w:rsidR="00711A38" w:rsidRPr="00BF0019">
              <w:rPr>
                <w:rFonts w:eastAsia="Calibri"/>
                <w:lang w:val="bs-Latn-BA"/>
              </w:rPr>
              <w:t xml:space="preserve"> i ODS</w:t>
            </w:r>
          </w:p>
        </w:tc>
        <w:tc>
          <w:tcPr>
            <w:tcW w:w="2321" w:type="dxa"/>
            <w:shd w:val="clear" w:color="auto" w:fill="F2F2F2" w:themeFill="background1" w:themeFillShade="F2"/>
            <w:vAlign w:val="center"/>
          </w:tcPr>
          <w:p w14:paraId="3239F364" w14:textId="594FF079" w:rsidR="00711A38" w:rsidRPr="00BF0019" w:rsidRDefault="00725F97" w:rsidP="0007252A">
            <w:pPr>
              <w:tabs>
                <w:tab w:val="left" w:pos="720"/>
                <w:tab w:val="left" w:pos="1350"/>
                <w:tab w:val="left" w:pos="1530"/>
                <w:tab w:val="left" w:pos="2066"/>
                <w:tab w:val="center" w:pos="5400"/>
                <w:tab w:val="right" w:leader="dot" w:pos="8640"/>
              </w:tabs>
              <w:spacing w:before="60" w:after="60" w:line="252" w:lineRule="auto"/>
              <w:jc w:val="center"/>
              <w:rPr>
                <w:rFonts w:eastAsia="Calibri"/>
                <w:lang w:val="bs-Latn-BA"/>
              </w:rPr>
            </w:pPr>
            <w:r w:rsidRPr="00BF0019">
              <w:rPr>
                <w:rFonts w:eastAsia="Calibri"/>
                <w:lang w:val="bs-Latn-BA"/>
              </w:rPr>
              <w:t>1</w:t>
            </w:r>
            <w:r w:rsidR="00711A38" w:rsidRPr="00BF0019">
              <w:rPr>
                <w:rFonts w:eastAsia="Calibri"/>
                <w:lang w:val="bs-Latn-BA"/>
              </w:rPr>
              <w:t xml:space="preserve"> dan</w:t>
            </w:r>
          </w:p>
        </w:tc>
      </w:tr>
    </w:tbl>
    <w:p w14:paraId="7D38DAD6" w14:textId="72C74089" w:rsidR="0070414B" w:rsidRPr="00BF0019" w:rsidRDefault="0070414B" w:rsidP="0007252A">
      <w:pPr>
        <w:tabs>
          <w:tab w:val="left" w:pos="720"/>
          <w:tab w:val="left" w:pos="1350"/>
          <w:tab w:val="left" w:pos="1530"/>
          <w:tab w:val="left" w:pos="2066"/>
          <w:tab w:val="center" w:pos="5400"/>
          <w:tab w:val="right" w:leader="dot" w:pos="8640"/>
        </w:tabs>
        <w:spacing w:before="120" w:line="252" w:lineRule="auto"/>
        <w:jc w:val="both"/>
        <w:rPr>
          <w:lang w:val="bs-Latn-BA"/>
        </w:rPr>
      </w:pPr>
      <w:r w:rsidRPr="00BF0019">
        <w:rPr>
          <w:lang w:val="bs-Latn-BA"/>
        </w:rPr>
        <w:t xml:space="preserve">Više informacija o </w:t>
      </w:r>
      <w:r w:rsidR="002604A7" w:rsidRPr="00BF0019">
        <w:rPr>
          <w:lang w:val="bs-Latn-BA"/>
        </w:rPr>
        <w:t>s</w:t>
      </w:r>
      <w:r w:rsidRPr="00BF0019">
        <w:rPr>
          <w:lang w:val="bs-Latn-BA"/>
        </w:rPr>
        <w:t>istemu upravljanja energijom u FBiH dato je u Prilogu ovog projektnog zadatka.</w:t>
      </w:r>
    </w:p>
    <w:p w14:paraId="457AD587" w14:textId="77777777" w:rsidR="00712E9F" w:rsidRPr="00BF0019" w:rsidRDefault="00712E9F" w:rsidP="0007252A">
      <w:pPr>
        <w:tabs>
          <w:tab w:val="left" w:pos="720"/>
          <w:tab w:val="left" w:pos="1350"/>
          <w:tab w:val="left" w:pos="1530"/>
          <w:tab w:val="left" w:pos="2066"/>
          <w:tab w:val="center" w:pos="5400"/>
          <w:tab w:val="right" w:leader="dot" w:pos="8640"/>
        </w:tabs>
        <w:spacing w:before="120" w:line="252" w:lineRule="auto"/>
        <w:jc w:val="both"/>
        <w:rPr>
          <w:lang w:val="bs-Latn-BA"/>
        </w:rPr>
      </w:pPr>
    </w:p>
    <w:p w14:paraId="21556E5A" w14:textId="77777777" w:rsidR="0070414B" w:rsidRPr="00BF0019" w:rsidRDefault="0070414B" w:rsidP="0007252A">
      <w:pPr>
        <w:pStyle w:val="ListParagraph"/>
        <w:numPr>
          <w:ilvl w:val="0"/>
          <w:numId w:val="1"/>
        </w:numPr>
        <w:spacing w:before="360" w:line="252" w:lineRule="auto"/>
        <w:ind w:left="357" w:hanging="357"/>
        <w:contextualSpacing w:val="0"/>
        <w:rPr>
          <w:rFonts w:ascii="Times New Roman" w:hAnsi="Times New Roman" w:cs="Times New Roman"/>
          <w:b/>
          <w:iCs/>
          <w:lang w:val="bs-Latn-BA"/>
        </w:rPr>
      </w:pPr>
      <w:r w:rsidRPr="00BF0019">
        <w:rPr>
          <w:rFonts w:ascii="Times New Roman" w:hAnsi="Times New Roman" w:cs="Times New Roman"/>
          <w:b/>
          <w:iCs/>
          <w:lang w:val="bs-Latn-BA"/>
        </w:rPr>
        <w:lastRenderedPageBreak/>
        <w:t xml:space="preserve">Obim posla, zadaci i očekivane isporuke </w:t>
      </w:r>
    </w:p>
    <w:p w14:paraId="657741F8" w14:textId="77777777" w:rsidR="0070414B" w:rsidRPr="00BF0019" w:rsidRDefault="0070414B" w:rsidP="0007252A">
      <w:pPr>
        <w:pStyle w:val="ListParagraph"/>
        <w:numPr>
          <w:ilvl w:val="1"/>
          <w:numId w:val="1"/>
        </w:numPr>
        <w:spacing w:before="240" w:line="252" w:lineRule="auto"/>
        <w:ind w:left="425" w:hanging="425"/>
        <w:contextualSpacing w:val="0"/>
        <w:rPr>
          <w:rFonts w:ascii="Times New Roman" w:hAnsi="Times New Roman" w:cs="Times New Roman"/>
          <w:b/>
          <w:iCs/>
          <w:lang w:val="bs-Latn-BA"/>
        </w:rPr>
      </w:pPr>
      <w:r w:rsidRPr="00BF0019">
        <w:rPr>
          <w:rFonts w:ascii="Times New Roman" w:hAnsi="Times New Roman" w:cs="Times New Roman"/>
          <w:b/>
          <w:iCs/>
          <w:lang w:val="bs-Latn-BA"/>
        </w:rPr>
        <w:t>Obim posla</w:t>
      </w:r>
    </w:p>
    <w:p w14:paraId="655D4B45" w14:textId="39BC85DB" w:rsidR="002604A7" w:rsidRPr="00BF0019" w:rsidRDefault="002604A7" w:rsidP="0007252A">
      <w:pPr>
        <w:spacing w:before="120" w:line="252" w:lineRule="auto"/>
        <w:jc w:val="both"/>
        <w:rPr>
          <w:lang w:val="bs-Latn-BA"/>
        </w:rPr>
      </w:pPr>
      <w:r w:rsidRPr="00BF0019">
        <w:rPr>
          <w:lang w:val="bs-Latn-BA"/>
        </w:rPr>
        <w:t>Obuke će se provesti za imenovana lic</w:t>
      </w:r>
      <w:r w:rsidR="0026031C" w:rsidRPr="00BF0019">
        <w:rPr>
          <w:lang w:val="bs-Latn-BA"/>
        </w:rPr>
        <w:t>a</w:t>
      </w:r>
      <w:r w:rsidRPr="00BF0019">
        <w:rPr>
          <w:lang w:val="bs-Latn-BA"/>
        </w:rPr>
        <w:t xml:space="preserve"> iz dvije grupe nosilaca podataka, i to:</w:t>
      </w:r>
    </w:p>
    <w:p w14:paraId="62603629" w14:textId="1067F74E" w:rsidR="002604A7" w:rsidRPr="00BF0019" w:rsidRDefault="002604A7" w:rsidP="0007252A">
      <w:pPr>
        <w:pStyle w:val="ListParagraph"/>
        <w:numPr>
          <w:ilvl w:val="0"/>
          <w:numId w:val="5"/>
        </w:numPr>
        <w:spacing w:before="120" w:line="252" w:lineRule="auto"/>
        <w:ind w:left="714" w:hanging="357"/>
        <w:contextualSpacing w:val="0"/>
        <w:jc w:val="both"/>
        <w:rPr>
          <w:rFonts w:ascii="Times New Roman" w:hAnsi="Times New Roman" w:cs="Times New Roman"/>
          <w:lang w:val="bs-Latn-BA"/>
        </w:rPr>
      </w:pPr>
      <w:r w:rsidRPr="00BF0019">
        <w:rPr>
          <w:rFonts w:ascii="Times New Roman" w:hAnsi="Times New Roman" w:cs="Times New Roman"/>
          <w:lang w:val="bs-Latn-BA"/>
        </w:rPr>
        <w:t>organi i tijela Federacije BiH, kantona i JLS, organi javne uprave, organizacije, regulatorna tijela, javne ustanove, agencije, javna preduzeća</w:t>
      </w:r>
      <w:r w:rsidR="0026031C" w:rsidRPr="00BF0019">
        <w:rPr>
          <w:rFonts w:ascii="Times New Roman" w:hAnsi="Times New Roman" w:cs="Times New Roman"/>
          <w:lang w:val="bs-Latn-BA"/>
        </w:rPr>
        <w:t>;</w:t>
      </w:r>
    </w:p>
    <w:p w14:paraId="3A397CA0" w14:textId="30118678" w:rsidR="002604A7" w:rsidRPr="00BF0019" w:rsidRDefault="00A03DF6" w:rsidP="0007252A">
      <w:pPr>
        <w:pStyle w:val="ListParagraph"/>
        <w:numPr>
          <w:ilvl w:val="0"/>
          <w:numId w:val="5"/>
        </w:numPr>
        <w:spacing w:before="120" w:line="252" w:lineRule="auto"/>
        <w:ind w:left="714" w:hanging="357"/>
        <w:contextualSpacing w:val="0"/>
        <w:jc w:val="both"/>
        <w:rPr>
          <w:rFonts w:ascii="Times New Roman" w:hAnsi="Times New Roman" w:cs="Times New Roman"/>
          <w:lang w:val="bs-Latn-BA"/>
        </w:rPr>
      </w:pPr>
      <w:r w:rsidRPr="00BF0019">
        <w:rPr>
          <w:rFonts w:ascii="Times New Roman" w:hAnsi="Times New Roman" w:cs="Times New Roman"/>
          <w:lang w:val="bs-Latn-BA"/>
        </w:rPr>
        <w:t>VP</w:t>
      </w:r>
      <w:r w:rsidR="002604A7" w:rsidRPr="00BF0019">
        <w:rPr>
          <w:rFonts w:ascii="Times New Roman" w:hAnsi="Times New Roman" w:cs="Times New Roman"/>
          <w:lang w:val="bs-Latn-BA"/>
        </w:rPr>
        <w:t xml:space="preserve"> i </w:t>
      </w:r>
      <w:r w:rsidRPr="00BF0019">
        <w:rPr>
          <w:rFonts w:ascii="Times New Roman" w:hAnsi="Times New Roman" w:cs="Times New Roman"/>
          <w:lang w:val="bs-Latn-BA"/>
        </w:rPr>
        <w:t>ODS</w:t>
      </w:r>
      <w:r w:rsidR="002604A7" w:rsidRPr="00BF0019">
        <w:rPr>
          <w:rFonts w:ascii="Times New Roman" w:hAnsi="Times New Roman" w:cs="Times New Roman"/>
          <w:lang w:val="bs-Latn-BA"/>
        </w:rPr>
        <w:t>.</w:t>
      </w:r>
    </w:p>
    <w:p w14:paraId="2B2AA7AE" w14:textId="3B0CA153" w:rsidR="0070414B" w:rsidRPr="00BF0019" w:rsidRDefault="0026031C" w:rsidP="0007252A">
      <w:pPr>
        <w:spacing w:before="120" w:line="252" w:lineRule="auto"/>
        <w:jc w:val="both"/>
        <w:rPr>
          <w:lang w:val="bs-Latn-BA"/>
        </w:rPr>
      </w:pPr>
      <w:r w:rsidRPr="00BF0019">
        <w:rPr>
          <w:lang w:val="bs-Latn-BA"/>
        </w:rPr>
        <w:t>O</w:t>
      </w:r>
      <w:r w:rsidR="0070414B" w:rsidRPr="00BF0019">
        <w:rPr>
          <w:lang w:val="bs-Latn-BA"/>
        </w:rPr>
        <w:t>d Konsultanta se očekuje da</w:t>
      </w:r>
      <w:r w:rsidRPr="00BF0019">
        <w:rPr>
          <w:lang w:val="bs-Latn-BA"/>
        </w:rPr>
        <w:t xml:space="preserve"> za nosioce podataka iz grupa a) i b)</w:t>
      </w:r>
      <w:r w:rsidR="0070414B" w:rsidRPr="00BF0019">
        <w:rPr>
          <w:lang w:val="bs-Latn-BA"/>
        </w:rPr>
        <w:t xml:space="preserve">: </w:t>
      </w:r>
    </w:p>
    <w:p w14:paraId="1E6F76DC" w14:textId="550FC3CC" w:rsidR="0070414B" w:rsidRPr="00BF0019" w:rsidRDefault="0070414B" w:rsidP="0007252A">
      <w:pPr>
        <w:pStyle w:val="ListParagraph"/>
        <w:numPr>
          <w:ilvl w:val="0"/>
          <w:numId w:val="27"/>
        </w:numPr>
        <w:spacing w:before="60" w:line="252" w:lineRule="auto"/>
        <w:ind w:left="714" w:hanging="357"/>
        <w:contextualSpacing w:val="0"/>
        <w:jc w:val="both"/>
        <w:rPr>
          <w:rFonts w:ascii="Times New Roman" w:hAnsi="Times New Roman" w:cs="Times New Roman"/>
          <w:lang w:val="bs-Latn-BA"/>
        </w:rPr>
      </w:pPr>
      <w:r w:rsidRPr="00BF0019">
        <w:rPr>
          <w:rFonts w:ascii="Times New Roman" w:hAnsi="Times New Roman" w:cs="Times New Roman"/>
          <w:lang w:val="bs-Latn-BA"/>
        </w:rPr>
        <w:t xml:space="preserve">Pripremi i isporuči plan obuka za sve obuke, uključivo organizaciju polaznika/lica po grupama i lokacijama, agendu i vremenski raspored obuka, </w:t>
      </w:r>
      <w:r w:rsidR="00691257" w:rsidRPr="00BF0019">
        <w:rPr>
          <w:rFonts w:ascii="Times New Roman" w:hAnsi="Times New Roman" w:cs="Times New Roman"/>
          <w:lang w:val="bs-Latn-BA"/>
        </w:rPr>
        <w:t>a sve prema razvijenim programima obuka,</w:t>
      </w:r>
    </w:p>
    <w:p w14:paraId="352F95B0" w14:textId="77777777" w:rsidR="0070414B" w:rsidRPr="00BF0019" w:rsidRDefault="0070414B" w:rsidP="0007252A">
      <w:pPr>
        <w:pStyle w:val="ListParagraph"/>
        <w:numPr>
          <w:ilvl w:val="0"/>
          <w:numId w:val="27"/>
        </w:numPr>
        <w:spacing w:before="60" w:line="252" w:lineRule="auto"/>
        <w:ind w:left="714" w:hanging="357"/>
        <w:contextualSpacing w:val="0"/>
        <w:jc w:val="both"/>
        <w:rPr>
          <w:rFonts w:ascii="Times New Roman" w:hAnsi="Times New Roman" w:cs="Times New Roman"/>
          <w:lang w:val="bs-Latn-BA"/>
        </w:rPr>
      </w:pPr>
      <w:r w:rsidRPr="00BF0019">
        <w:rPr>
          <w:rFonts w:ascii="Times New Roman" w:hAnsi="Times New Roman" w:cs="Times New Roman"/>
          <w:lang w:val="bs-Latn-BA"/>
        </w:rPr>
        <w:t xml:space="preserve">Pripremi i isporuči radne materijale u vezi obuka, </w:t>
      </w:r>
    </w:p>
    <w:p w14:paraId="7D8E4A83" w14:textId="13F92D27" w:rsidR="0070414B" w:rsidRPr="00BF0019" w:rsidRDefault="0070414B" w:rsidP="0007252A">
      <w:pPr>
        <w:pStyle w:val="ListParagraph"/>
        <w:numPr>
          <w:ilvl w:val="0"/>
          <w:numId w:val="27"/>
        </w:numPr>
        <w:spacing w:before="60" w:line="252" w:lineRule="auto"/>
        <w:ind w:left="714" w:hanging="357"/>
        <w:contextualSpacing w:val="0"/>
        <w:jc w:val="both"/>
        <w:rPr>
          <w:rFonts w:ascii="Times New Roman" w:hAnsi="Times New Roman" w:cs="Times New Roman"/>
          <w:lang w:val="bs-Latn-BA"/>
        </w:rPr>
      </w:pPr>
      <w:r w:rsidRPr="00BF0019">
        <w:rPr>
          <w:rFonts w:ascii="Times New Roman" w:hAnsi="Times New Roman" w:cs="Times New Roman"/>
          <w:lang w:val="bs-Latn-BA"/>
        </w:rPr>
        <w:t>Obezbijedi odgovarajuću logističku podršku organizaciji obuka, uključujući tehničku opremu, prostor, osvježenje u pauzama,</w:t>
      </w:r>
    </w:p>
    <w:p w14:paraId="56CD9207" w14:textId="77777777" w:rsidR="0070414B" w:rsidRPr="00BF0019" w:rsidRDefault="0070414B" w:rsidP="0007252A">
      <w:pPr>
        <w:pStyle w:val="ListParagraph"/>
        <w:numPr>
          <w:ilvl w:val="0"/>
          <w:numId w:val="27"/>
        </w:numPr>
        <w:spacing w:before="60" w:line="252" w:lineRule="auto"/>
        <w:ind w:left="714" w:hanging="357"/>
        <w:contextualSpacing w:val="0"/>
        <w:jc w:val="both"/>
        <w:rPr>
          <w:rFonts w:ascii="Times New Roman" w:hAnsi="Times New Roman" w:cs="Times New Roman"/>
          <w:lang w:val="bs-Latn-BA"/>
        </w:rPr>
      </w:pPr>
      <w:r w:rsidRPr="00BF0019">
        <w:rPr>
          <w:rFonts w:ascii="Times New Roman" w:hAnsi="Times New Roman" w:cs="Times New Roman"/>
          <w:lang w:val="bs-Latn-BA"/>
        </w:rPr>
        <w:t>Isporuči polaznicima Uvjerenja o završenoj obuci,</w:t>
      </w:r>
    </w:p>
    <w:p w14:paraId="314518FC" w14:textId="33EE1E70" w:rsidR="002604A7" w:rsidRPr="00BF0019" w:rsidRDefault="0070414B" w:rsidP="0007252A">
      <w:pPr>
        <w:pStyle w:val="ListParagraph"/>
        <w:numPr>
          <w:ilvl w:val="0"/>
          <w:numId w:val="27"/>
        </w:numPr>
        <w:spacing w:before="60" w:line="252" w:lineRule="auto"/>
        <w:ind w:left="714" w:hanging="357"/>
        <w:contextualSpacing w:val="0"/>
        <w:jc w:val="both"/>
        <w:rPr>
          <w:rFonts w:ascii="Times New Roman" w:hAnsi="Times New Roman" w:cs="Times New Roman"/>
          <w:lang w:val="bs-Latn-BA"/>
        </w:rPr>
      </w:pPr>
      <w:r w:rsidRPr="00BF0019">
        <w:rPr>
          <w:rFonts w:ascii="Times New Roman" w:hAnsi="Times New Roman" w:cs="Times New Roman"/>
          <w:lang w:val="bs-Latn-BA"/>
        </w:rPr>
        <w:t>Isporuči tražene izvještaje.</w:t>
      </w:r>
    </w:p>
    <w:p w14:paraId="5B385D5B" w14:textId="09E39068" w:rsidR="0070414B" w:rsidRPr="00BF0019" w:rsidRDefault="0070414B" w:rsidP="0007252A">
      <w:pPr>
        <w:spacing w:before="120" w:line="252" w:lineRule="auto"/>
        <w:jc w:val="both"/>
        <w:rPr>
          <w:lang w:val="bs-Latn-BA"/>
        </w:rPr>
      </w:pPr>
      <w:r w:rsidRPr="00BF0019">
        <w:rPr>
          <w:lang w:val="bs-Latn-BA"/>
        </w:rPr>
        <w:t xml:space="preserve">Sve aktivnosti trebaju biti završene do </w:t>
      </w:r>
      <w:r w:rsidR="008C42B6" w:rsidRPr="00BF0019">
        <w:rPr>
          <w:lang w:val="bs-Latn-BA"/>
        </w:rPr>
        <w:t>27</w:t>
      </w:r>
      <w:r w:rsidR="00447415" w:rsidRPr="00BF0019">
        <w:rPr>
          <w:lang w:val="bs-Latn-BA"/>
        </w:rPr>
        <w:t>.</w:t>
      </w:r>
      <w:r w:rsidR="00867D06" w:rsidRPr="00BF0019">
        <w:rPr>
          <w:lang w:val="bs-Latn-BA"/>
        </w:rPr>
        <w:t>0</w:t>
      </w:r>
      <w:r w:rsidR="008C42B6" w:rsidRPr="00BF0019">
        <w:rPr>
          <w:lang w:val="bs-Latn-BA"/>
        </w:rPr>
        <w:t>2</w:t>
      </w:r>
      <w:r w:rsidRPr="00BF0019">
        <w:rPr>
          <w:lang w:val="bs-Latn-BA"/>
        </w:rPr>
        <w:t>.202</w:t>
      </w:r>
      <w:r w:rsidR="00867D06" w:rsidRPr="00BF0019">
        <w:rPr>
          <w:lang w:val="bs-Latn-BA"/>
        </w:rPr>
        <w:t>6</w:t>
      </w:r>
      <w:r w:rsidRPr="00BF0019">
        <w:rPr>
          <w:lang w:val="bs-Latn-BA"/>
        </w:rPr>
        <w:t>. godine.</w:t>
      </w:r>
    </w:p>
    <w:p w14:paraId="1C6256FC" w14:textId="77777777" w:rsidR="0070414B" w:rsidRPr="00BF0019" w:rsidRDefault="0070414B" w:rsidP="0007252A">
      <w:pPr>
        <w:pStyle w:val="ListParagraph"/>
        <w:numPr>
          <w:ilvl w:val="1"/>
          <w:numId w:val="1"/>
        </w:numPr>
        <w:spacing w:before="240" w:line="252" w:lineRule="auto"/>
        <w:ind w:left="425" w:hanging="425"/>
        <w:contextualSpacing w:val="0"/>
        <w:rPr>
          <w:rFonts w:ascii="Times New Roman" w:hAnsi="Times New Roman" w:cs="Times New Roman"/>
          <w:b/>
          <w:iCs/>
          <w:lang w:val="bs-Latn-BA"/>
        </w:rPr>
      </w:pPr>
      <w:r w:rsidRPr="00BF0019">
        <w:rPr>
          <w:rFonts w:ascii="Times New Roman" w:hAnsi="Times New Roman" w:cs="Times New Roman"/>
          <w:b/>
          <w:iCs/>
          <w:lang w:val="bs-Latn-BA"/>
        </w:rPr>
        <w:t>Zadaci</w:t>
      </w:r>
    </w:p>
    <w:p w14:paraId="03AFBCBF" w14:textId="6010B09B" w:rsidR="0070414B" w:rsidRPr="00BF0019" w:rsidRDefault="0070414B" w:rsidP="0007252A">
      <w:pPr>
        <w:spacing w:before="120" w:line="252" w:lineRule="auto"/>
        <w:jc w:val="both"/>
        <w:rPr>
          <w:lang w:val="bs-Latn-BA"/>
        </w:rPr>
      </w:pPr>
      <w:r w:rsidRPr="00BF0019">
        <w:rPr>
          <w:lang w:val="bs-Latn-BA"/>
        </w:rPr>
        <w:t xml:space="preserve">Obaveza Konsultanta uključuje pružanje visokokvalitetne </w:t>
      </w:r>
      <w:r w:rsidR="00AC1E74" w:rsidRPr="00BF0019">
        <w:rPr>
          <w:lang w:val="bs-Latn-BA"/>
        </w:rPr>
        <w:t>usluge</w:t>
      </w:r>
      <w:r w:rsidRPr="00BF0019">
        <w:rPr>
          <w:lang w:val="bs-Latn-BA"/>
        </w:rPr>
        <w:t>, odnosno efikasno izvršavanje sljedećih zadataka:</w:t>
      </w:r>
    </w:p>
    <w:p w14:paraId="0F6D84C6" w14:textId="78D2B7C2" w:rsidR="00447415" w:rsidRPr="00BF0019" w:rsidRDefault="00447415" w:rsidP="0007252A">
      <w:pPr>
        <w:pStyle w:val="ListParagraph"/>
        <w:numPr>
          <w:ilvl w:val="0"/>
          <w:numId w:val="30"/>
        </w:numPr>
        <w:spacing w:before="120" w:line="252" w:lineRule="auto"/>
        <w:ind w:left="357" w:hanging="357"/>
        <w:jc w:val="both"/>
        <w:rPr>
          <w:rFonts w:ascii="Times New Roman" w:hAnsi="Times New Roman" w:cs="Times New Roman"/>
          <w:lang w:val="bs-Latn-BA"/>
        </w:rPr>
      </w:pPr>
      <w:r w:rsidRPr="00BF0019">
        <w:rPr>
          <w:rFonts w:ascii="Times New Roman" w:hAnsi="Times New Roman" w:cs="Times New Roman"/>
          <w:lang w:val="bs-Latn-BA"/>
        </w:rPr>
        <w:t xml:space="preserve">Zadatak 1 – </w:t>
      </w:r>
      <w:r w:rsidR="0058171B" w:rsidRPr="00BF0019">
        <w:rPr>
          <w:rFonts w:ascii="Times New Roman" w:hAnsi="Times New Roman" w:cs="Times New Roman"/>
          <w:lang w:val="bs-Latn-BA"/>
        </w:rPr>
        <w:t>organizacija</w:t>
      </w:r>
      <w:r w:rsidRPr="00BF0019">
        <w:rPr>
          <w:rFonts w:ascii="Times New Roman" w:hAnsi="Times New Roman" w:cs="Times New Roman"/>
          <w:lang w:val="bs-Latn-BA"/>
        </w:rPr>
        <w:t xml:space="preserve"> obuka za nosioce podataka iz grupe a), koji podrazumijeva:</w:t>
      </w:r>
    </w:p>
    <w:p w14:paraId="07E88B89" w14:textId="29E1E0EB" w:rsidR="0070414B" w:rsidRPr="00BF0019" w:rsidRDefault="0058171B" w:rsidP="00EE789D">
      <w:pPr>
        <w:pStyle w:val="ListParagraph"/>
        <w:numPr>
          <w:ilvl w:val="0"/>
          <w:numId w:val="31"/>
        </w:numPr>
        <w:spacing w:before="60" w:line="252" w:lineRule="auto"/>
        <w:ind w:left="714" w:hanging="357"/>
        <w:contextualSpacing w:val="0"/>
        <w:jc w:val="both"/>
        <w:rPr>
          <w:rFonts w:ascii="Times New Roman" w:hAnsi="Times New Roman" w:cs="Times New Roman"/>
          <w:lang w:val="bs-Latn-BA"/>
        </w:rPr>
      </w:pPr>
      <w:r w:rsidRPr="00BF0019">
        <w:rPr>
          <w:rFonts w:ascii="Times New Roman" w:hAnsi="Times New Roman" w:cs="Times New Roman"/>
          <w:lang w:val="bs-Latn-BA"/>
        </w:rPr>
        <w:t>Organizacija</w:t>
      </w:r>
      <w:r w:rsidR="0070414B" w:rsidRPr="00BF0019">
        <w:rPr>
          <w:rFonts w:ascii="Times New Roman" w:hAnsi="Times New Roman" w:cs="Times New Roman"/>
          <w:lang w:val="bs-Latn-BA"/>
        </w:rPr>
        <w:t xml:space="preserve"> obuk</w:t>
      </w:r>
      <w:r w:rsidR="00447415" w:rsidRPr="00BF0019">
        <w:rPr>
          <w:rFonts w:ascii="Times New Roman" w:hAnsi="Times New Roman" w:cs="Times New Roman"/>
          <w:lang w:val="bs-Latn-BA"/>
        </w:rPr>
        <w:t>a</w:t>
      </w:r>
      <w:r w:rsidR="0070414B" w:rsidRPr="00BF0019">
        <w:rPr>
          <w:rFonts w:ascii="Times New Roman" w:hAnsi="Times New Roman" w:cs="Times New Roman"/>
          <w:lang w:val="bs-Latn-BA"/>
        </w:rPr>
        <w:t xml:space="preserve"> za </w:t>
      </w:r>
      <w:r w:rsidR="00A03DF6" w:rsidRPr="00BF0019">
        <w:rPr>
          <w:rFonts w:ascii="Times New Roman" w:hAnsi="Times New Roman" w:cs="Times New Roman"/>
          <w:lang w:val="bs-Latn-BA"/>
        </w:rPr>
        <w:t>EMK</w:t>
      </w:r>
      <w:r w:rsidR="0070414B" w:rsidRPr="00BF0019">
        <w:rPr>
          <w:rFonts w:ascii="Times New Roman" w:hAnsi="Times New Roman" w:cs="Times New Roman"/>
          <w:lang w:val="bs-Latn-BA"/>
        </w:rPr>
        <w:t xml:space="preserve"> i </w:t>
      </w:r>
      <w:r w:rsidR="00A03DF6" w:rsidRPr="00BF0019">
        <w:rPr>
          <w:rFonts w:ascii="Times New Roman" w:hAnsi="Times New Roman" w:cs="Times New Roman"/>
          <w:lang w:val="bs-Latn-BA"/>
        </w:rPr>
        <w:t>EM</w:t>
      </w:r>
      <w:r w:rsidR="0070414B" w:rsidRPr="00BF0019">
        <w:rPr>
          <w:rFonts w:ascii="Times New Roman" w:hAnsi="Times New Roman" w:cs="Times New Roman"/>
          <w:lang w:val="bs-Latn-BA"/>
        </w:rPr>
        <w:t xml:space="preserve"> </w:t>
      </w:r>
      <w:r w:rsidR="0026031C" w:rsidRPr="00BF0019">
        <w:rPr>
          <w:rFonts w:ascii="Times New Roman" w:eastAsia="Calibri" w:hAnsi="Times New Roman" w:cs="Times New Roman"/>
          <w:lang w:val="bs-Latn-BA"/>
        </w:rPr>
        <w:t xml:space="preserve">iz javnog sektora </w:t>
      </w:r>
      <w:r w:rsidR="0070414B" w:rsidRPr="00BF0019">
        <w:rPr>
          <w:rFonts w:ascii="Times New Roman" w:hAnsi="Times New Roman" w:cs="Times New Roman"/>
          <w:lang w:val="bs-Latn-BA"/>
        </w:rPr>
        <w:t xml:space="preserve">(do </w:t>
      </w:r>
      <w:r w:rsidR="00867D06" w:rsidRPr="00BF0019">
        <w:rPr>
          <w:rFonts w:ascii="Times New Roman" w:hAnsi="Times New Roman" w:cs="Times New Roman"/>
          <w:lang w:val="bs-Latn-BA"/>
        </w:rPr>
        <w:t>160</w:t>
      </w:r>
      <w:r w:rsidR="0070414B" w:rsidRPr="00BF0019">
        <w:rPr>
          <w:rFonts w:ascii="Times New Roman" w:hAnsi="Times New Roman" w:cs="Times New Roman"/>
          <w:lang w:val="bs-Latn-BA"/>
        </w:rPr>
        <w:t xml:space="preserve"> lica, do </w:t>
      </w:r>
      <w:r w:rsidR="00867D06" w:rsidRPr="00BF0019">
        <w:rPr>
          <w:rFonts w:ascii="Times New Roman" w:hAnsi="Times New Roman" w:cs="Times New Roman"/>
          <w:lang w:val="bs-Latn-BA"/>
        </w:rPr>
        <w:t>8</w:t>
      </w:r>
      <w:r w:rsidR="0070414B" w:rsidRPr="00BF0019">
        <w:rPr>
          <w:rFonts w:ascii="Times New Roman" w:hAnsi="Times New Roman" w:cs="Times New Roman"/>
          <w:lang w:val="bs-Latn-BA"/>
        </w:rPr>
        <w:t xml:space="preserve"> obuka, svaka obuka 2 dana, optimalan broj polaznika po obuci 2</w:t>
      </w:r>
      <w:r w:rsidR="00867D06" w:rsidRPr="00BF0019">
        <w:rPr>
          <w:rFonts w:ascii="Times New Roman" w:hAnsi="Times New Roman" w:cs="Times New Roman"/>
          <w:lang w:val="bs-Latn-BA"/>
        </w:rPr>
        <w:t>0</w:t>
      </w:r>
      <w:r w:rsidR="0070414B" w:rsidRPr="00BF0019">
        <w:rPr>
          <w:rFonts w:ascii="Times New Roman" w:hAnsi="Times New Roman" w:cs="Times New Roman"/>
          <w:lang w:val="bs-Latn-BA"/>
        </w:rPr>
        <w:t>),</w:t>
      </w:r>
    </w:p>
    <w:p w14:paraId="7F3DB752" w14:textId="597E5184" w:rsidR="0070414B" w:rsidRPr="00BF0019" w:rsidRDefault="0058171B" w:rsidP="00EE789D">
      <w:pPr>
        <w:pStyle w:val="ListParagraph"/>
        <w:numPr>
          <w:ilvl w:val="0"/>
          <w:numId w:val="31"/>
        </w:numPr>
        <w:spacing w:before="60" w:line="252" w:lineRule="auto"/>
        <w:ind w:left="714" w:hanging="357"/>
        <w:contextualSpacing w:val="0"/>
        <w:jc w:val="both"/>
        <w:rPr>
          <w:rFonts w:ascii="Times New Roman" w:hAnsi="Times New Roman" w:cs="Times New Roman"/>
          <w:lang w:val="bs-Latn-BA"/>
        </w:rPr>
      </w:pPr>
      <w:r w:rsidRPr="00BF0019">
        <w:rPr>
          <w:rFonts w:ascii="Times New Roman" w:hAnsi="Times New Roman" w:cs="Times New Roman"/>
          <w:lang w:val="bs-Latn-BA"/>
        </w:rPr>
        <w:t>Organizacija</w:t>
      </w:r>
      <w:r w:rsidR="0070414B" w:rsidRPr="00BF0019">
        <w:rPr>
          <w:rFonts w:ascii="Times New Roman" w:hAnsi="Times New Roman" w:cs="Times New Roman"/>
          <w:lang w:val="bs-Latn-BA"/>
        </w:rPr>
        <w:t xml:space="preserve"> obuk</w:t>
      </w:r>
      <w:r w:rsidR="00447415" w:rsidRPr="00BF0019">
        <w:rPr>
          <w:rFonts w:ascii="Times New Roman" w:hAnsi="Times New Roman" w:cs="Times New Roman"/>
          <w:lang w:val="bs-Latn-BA"/>
        </w:rPr>
        <w:t>a</w:t>
      </w:r>
      <w:r w:rsidR="0070414B" w:rsidRPr="00BF0019">
        <w:rPr>
          <w:rFonts w:ascii="Times New Roman" w:hAnsi="Times New Roman" w:cs="Times New Roman"/>
          <w:lang w:val="bs-Latn-BA"/>
        </w:rPr>
        <w:t xml:space="preserve"> za </w:t>
      </w:r>
      <w:r w:rsidR="00A03DF6" w:rsidRPr="00BF0019">
        <w:rPr>
          <w:rFonts w:ascii="Times New Roman" w:hAnsi="Times New Roman" w:cs="Times New Roman"/>
          <w:lang w:val="bs-Latn-BA"/>
        </w:rPr>
        <w:t>ES</w:t>
      </w:r>
      <w:r w:rsidR="0070414B" w:rsidRPr="00BF0019">
        <w:rPr>
          <w:rFonts w:ascii="Times New Roman" w:hAnsi="Times New Roman" w:cs="Times New Roman"/>
          <w:lang w:val="bs-Latn-BA"/>
        </w:rPr>
        <w:t xml:space="preserve"> </w:t>
      </w:r>
      <w:r w:rsidR="0026031C" w:rsidRPr="00BF0019">
        <w:rPr>
          <w:rFonts w:ascii="Times New Roman" w:eastAsia="Calibri" w:hAnsi="Times New Roman" w:cs="Times New Roman"/>
          <w:lang w:val="bs-Latn-BA"/>
        </w:rPr>
        <w:t xml:space="preserve">iz javnog sektora </w:t>
      </w:r>
      <w:r w:rsidR="0070414B" w:rsidRPr="00BF0019">
        <w:rPr>
          <w:rFonts w:ascii="Times New Roman" w:hAnsi="Times New Roman" w:cs="Times New Roman"/>
          <w:lang w:val="bs-Latn-BA"/>
        </w:rPr>
        <w:t xml:space="preserve">(do </w:t>
      </w:r>
      <w:r w:rsidR="00867D06" w:rsidRPr="00BF0019">
        <w:rPr>
          <w:rFonts w:ascii="Times New Roman" w:hAnsi="Times New Roman" w:cs="Times New Roman"/>
          <w:lang w:val="bs-Latn-BA"/>
        </w:rPr>
        <w:t>480</w:t>
      </w:r>
      <w:r w:rsidR="0070414B" w:rsidRPr="00BF0019">
        <w:rPr>
          <w:rFonts w:ascii="Times New Roman" w:hAnsi="Times New Roman" w:cs="Times New Roman"/>
          <w:lang w:val="bs-Latn-BA"/>
        </w:rPr>
        <w:t xml:space="preserve"> lica, do </w:t>
      </w:r>
      <w:r w:rsidR="00867D06" w:rsidRPr="00BF0019">
        <w:rPr>
          <w:rFonts w:ascii="Times New Roman" w:hAnsi="Times New Roman" w:cs="Times New Roman"/>
          <w:lang w:val="bs-Latn-BA"/>
        </w:rPr>
        <w:t>24</w:t>
      </w:r>
      <w:r w:rsidR="0070414B" w:rsidRPr="00BF0019">
        <w:rPr>
          <w:rFonts w:ascii="Times New Roman" w:hAnsi="Times New Roman" w:cs="Times New Roman"/>
          <w:lang w:val="bs-Latn-BA"/>
        </w:rPr>
        <w:t xml:space="preserve"> obuk</w:t>
      </w:r>
      <w:r w:rsidR="00867D06" w:rsidRPr="00BF0019">
        <w:rPr>
          <w:rFonts w:ascii="Times New Roman" w:hAnsi="Times New Roman" w:cs="Times New Roman"/>
          <w:lang w:val="bs-Latn-BA"/>
        </w:rPr>
        <w:t>e,</w:t>
      </w:r>
      <w:r w:rsidR="0070414B" w:rsidRPr="00BF0019">
        <w:rPr>
          <w:rFonts w:ascii="Times New Roman" w:hAnsi="Times New Roman" w:cs="Times New Roman"/>
          <w:lang w:val="bs-Latn-BA"/>
        </w:rPr>
        <w:t xml:space="preserve"> svaka obuka 1 dan, optimalan broj polaznika po obuci 2</w:t>
      </w:r>
      <w:r w:rsidR="00867D06" w:rsidRPr="00BF0019">
        <w:rPr>
          <w:rFonts w:ascii="Times New Roman" w:hAnsi="Times New Roman" w:cs="Times New Roman"/>
          <w:lang w:val="bs-Latn-BA"/>
        </w:rPr>
        <w:t>0</w:t>
      </w:r>
      <w:r w:rsidR="0070414B" w:rsidRPr="00BF0019">
        <w:rPr>
          <w:rFonts w:ascii="Times New Roman" w:hAnsi="Times New Roman" w:cs="Times New Roman"/>
          <w:lang w:val="bs-Latn-BA"/>
        </w:rPr>
        <w:t>)</w:t>
      </w:r>
      <w:r w:rsidR="00447415" w:rsidRPr="00BF0019">
        <w:rPr>
          <w:rFonts w:ascii="Times New Roman" w:hAnsi="Times New Roman" w:cs="Times New Roman"/>
          <w:lang w:val="bs-Latn-BA"/>
        </w:rPr>
        <w:t>.</w:t>
      </w:r>
    </w:p>
    <w:p w14:paraId="3DBBE889" w14:textId="443A06A8" w:rsidR="00691257" w:rsidRPr="00BF0019" w:rsidRDefault="00691257" w:rsidP="00EE789D">
      <w:pPr>
        <w:pStyle w:val="ListParagraph"/>
        <w:numPr>
          <w:ilvl w:val="0"/>
          <w:numId w:val="32"/>
        </w:numPr>
        <w:spacing w:before="120" w:line="252" w:lineRule="auto"/>
        <w:ind w:left="357" w:hanging="357"/>
        <w:contextualSpacing w:val="0"/>
        <w:jc w:val="both"/>
        <w:rPr>
          <w:rFonts w:ascii="Times New Roman" w:hAnsi="Times New Roman" w:cs="Times New Roman"/>
          <w:lang w:val="bs-Latn-BA"/>
        </w:rPr>
      </w:pPr>
      <w:r w:rsidRPr="00BF0019">
        <w:rPr>
          <w:rFonts w:ascii="Times New Roman" w:hAnsi="Times New Roman" w:cs="Times New Roman"/>
          <w:lang w:val="bs-Latn-BA"/>
        </w:rPr>
        <w:t xml:space="preserve">Zadatak </w:t>
      </w:r>
      <w:r w:rsidR="0026031C" w:rsidRPr="00BF0019">
        <w:rPr>
          <w:rFonts w:ascii="Times New Roman" w:hAnsi="Times New Roman" w:cs="Times New Roman"/>
          <w:lang w:val="bs-Latn-BA"/>
        </w:rPr>
        <w:t>2</w:t>
      </w:r>
      <w:r w:rsidRPr="00BF0019">
        <w:rPr>
          <w:rFonts w:ascii="Times New Roman" w:hAnsi="Times New Roman" w:cs="Times New Roman"/>
          <w:lang w:val="bs-Latn-BA"/>
        </w:rPr>
        <w:t xml:space="preserve"> - </w:t>
      </w:r>
      <w:r w:rsidR="0058171B" w:rsidRPr="00BF0019">
        <w:rPr>
          <w:rFonts w:ascii="Times New Roman" w:hAnsi="Times New Roman" w:cs="Times New Roman"/>
          <w:lang w:val="bs-Latn-BA"/>
        </w:rPr>
        <w:t>organizacija</w:t>
      </w:r>
      <w:r w:rsidRPr="00BF0019">
        <w:rPr>
          <w:rFonts w:ascii="Times New Roman" w:hAnsi="Times New Roman" w:cs="Times New Roman"/>
          <w:lang w:val="bs-Latn-BA"/>
        </w:rPr>
        <w:t xml:space="preserve"> obuka za nosioce podataka iz grupe b), koji podrazumijeva:</w:t>
      </w:r>
    </w:p>
    <w:p w14:paraId="58083886" w14:textId="005DB1CA" w:rsidR="00447415" w:rsidRPr="00BF0019" w:rsidRDefault="0058171B" w:rsidP="0007252A">
      <w:pPr>
        <w:pStyle w:val="ListParagraph"/>
        <w:numPr>
          <w:ilvl w:val="0"/>
          <w:numId w:val="31"/>
        </w:numPr>
        <w:spacing w:before="60" w:line="252" w:lineRule="auto"/>
        <w:ind w:left="714" w:hanging="357"/>
        <w:contextualSpacing w:val="0"/>
        <w:jc w:val="both"/>
        <w:rPr>
          <w:rFonts w:ascii="Times New Roman" w:hAnsi="Times New Roman" w:cs="Times New Roman"/>
          <w:lang w:val="bs-Latn-BA"/>
        </w:rPr>
      </w:pPr>
      <w:r w:rsidRPr="00BF0019">
        <w:rPr>
          <w:rFonts w:ascii="Times New Roman" w:hAnsi="Times New Roman" w:cs="Times New Roman"/>
          <w:lang w:val="bs-Latn-BA"/>
        </w:rPr>
        <w:t>Organizacija</w:t>
      </w:r>
      <w:r w:rsidR="00447415" w:rsidRPr="00BF0019">
        <w:rPr>
          <w:rFonts w:ascii="Times New Roman" w:hAnsi="Times New Roman" w:cs="Times New Roman"/>
          <w:lang w:val="bs-Latn-BA"/>
        </w:rPr>
        <w:t xml:space="preserve"> obuka za </w:t>
      </w:r>
      <w:r w:rsidR="00A03DF6" w:rsidRPr="00BF0019">
        <w:rPr>
          <w:rFonts w:ascii="Times New Roman" w:hAnsi="Times New Roman" w:cs="Times New Roman"/>
          <w:lang w:val="bs-Latn-BA"/>
        </w:rPr>
        <w:t>EM za</w:t>
      </w:r>
      <w:r w:rsidR="00447415" w:rsidRPr="00BF0019">
        <w:rPr>
          <w:rFonts w:ascii="Times New Roman" w:hAnsi="Times New Roman" w:cs="Times New Roman"/>
          <w:lang w:val="bs-Latn-BA"/>
        </w:rPr>
        <w:t xml:space="preserve"> </w:t>
      </w:r>
      <w:r w:rsidR="00A03DF6" w:rsidRPr="00BF0019">
        <w:rPr>
          <w:rFonts w:ascii="Times New Roman" w:hAnsi="Times New Roman" w:cs="Times New Roman"/>
          <w:lang w:val="bs-Latn-BA"/>
        </w:rPr>
        <w:t>VP i ODS</w:t>
      </w:r>
      <w:r w:rsidR="0026031C" w:rsidRPr="00BF0019">
        <w:rPr>
          <w:rFonts w:ascii="Times New Roman" w:hAnsi="Times New Roman" w:cs="Times New Roman"/>
          <w:lang w:val="bs-Latn-BA"/>
        </w:rPr>
        <w:t xml:space="preserve"> </w:t>
      </w:r>
      <w:r w:rsidR="00447415" w:rsidRPr="00BF0019">
        <w:rPr>
          <w:rFonts w:ascii="Times New Roman" w:hAnsi="Times New Roman" w:cs="Times New Roman"/>
          <w:lang w:val="bs-Latn-BA"/>
        </w:rPr>
        <w:t xml:space="preserve">(do </w:t>
      </w:r>
      <w:r w:rsidR="00725F97" w:rsidRPr="00BF0019">
        <w:rPr>
          <w:rFonts w:ascii="Times New Roman" w:hAnsi="Times New Roman" w:cs="Times New Roman"/>
          <w:lang w:val="bs-Latn-BA"/>
        </w:rPr>
        <w:t>160</w:t>
      </w:r>
      <w:r w:rsidR="00447415" w:rsidRPr="00BF0019">
        <w:rPr>
          <w:rFonts w:ascii="Times New Roman" w:hAnsi="Times New Roman" w:cs="Times New Roman"/>
          <w:lang w:val="bs-Latn-BA"/>
        </w:rPr>
        <w:t xml:space="preserve"> lica, do </w:t>
      </w:r>
      <w:r w:rsidR="00725F97" w:rsidRPr="00BF0019">
        <w:rPr>
          <w:rFonts w:ascii="Times New Roman" w:hAnsi="Times New Roman" w:cs="Times New Roman"/>
          <w:lang w:val="bs-Latn-BA"/>
        </w:rPr>
        <w:t>8</w:t>
      </w:r>
      <w:r w:rsidR="00447415" w:rsidRPr="00BF0019">
        <w:rPr>
          <w:rFonts w:ascii="Times New Roman" w:hAnsi="Times New Roman" w:cs="Times New Roman"/>
          <w:lang w:val="bs-Latn-BA"/>
        </w:rPr>
        <w:t xml:space="preserve"> obuka, svaka obuka </w:t>
      </w:r>
      <w:r w:rsidR="005968C4" w:rsidRPr="00BF0019">
        <w:rPr>
          <w:rFonts w:ascii="Times New Roman" w:hAnsi="Times New Roman" w:cs="Times New Roman"/>
          <w:lang w:val="bs-Latn-BA"/>
        </w:rPr>
        <w:t>1</w:t>
      </w:r>
      <w:r w:rsidR="00447415" w:rsidRPr="00BF0019">
        <w:rPr>
          <w:rFonts w:ascii="Times New Roman" w:hAnsi="Times New Roman" w:cs="Times New Roman"/>
          <w:lang w:val="bs-Latn-BA"/>
        </w:rPr>
        <w:t xml:space="preserve"> dan, optimalan broj polaznika po obuci 2</w:t>
      </w:r>
      <w:r w:rsidR="004671B3" w:rsidRPr="00BF0019">
        <w:rPr>
          <w:rFonts w:ascii="Times New Roman" w:hAnsi="Times New Roman" w:cs="Times New Roman"/>
          <w:lang w:val="bs-Latn-BA"/>
        </w:rPr>
        <w:t>0</w:t>
      </w:r>
      <w:r w:rsidR="00447415" w:rsidRPr="00BF0019">
        <w:rPr>
          <w:rFonts w:ascii="Times New Roman" w:hAnsi="Times New Roman" w:cs="Times New Roman"/>
          <w:lang w:val="bs-Latn-BA"/>
        </w:rPr>
        <w:t>).</w:t>
      </w:r>
    </w:p>
    <w:p w14:paraId="331329AE" w14:textId="54EFC618" w:rsidR="0070414B" w:rsidRPr="00BF0019" w:rsidRDefault="00C61A3E" w:rsidP="004623D7">
      <w:pPr>
        <w:spacing w:before="120" w:line="252" w:lineRule="auto"/>
        <w:ind w:left="357"/>
        <w:rPr>
          <w:lang w:val="bs-Latn-BA"/>
        </w:rPr>
      </w:pPr>
      <w:r w:rsidRPr="00BF0019">
        <w:rPr>
          <w:lang w:val="bs-Latn-BA"/>
        </w:rPr>
        <w:t>A</w:t>
      </w:r>
      <w:r w:rsidR="0070414B" w:rsidRPr="00BF0019">
        <w:rPr>
          <w:lang w:val="bs-Latn-BA"/>
        </w:rPr>
        <w:t xml:space="preserve">ktivnosti obuhvaćene </w:t>
      </w:r>
      <w:r w:rsidR="00447415" w:rsidRPr="00BF0019">
        <w:rPr>
          <w:lang w:val="bs-Latn-BA"/>
        </w:rPr>
        <w:t>Zadacima</w:t>
      </w:r>
      <w:r w:rsidR="0070414B" w:rsidRPr="00BF0019">
        <w:rPr>
          <w:lang w:val="bs-Latn-BA"/>
        </w:rPr>
        <w:t xml:space="preserve"> </w:t>
      </w:r>
      <w:r w:rsidR="00447415" w:rsidRPr="00BF0019">
        <w:rPr>
          <w:lang w:val="bs-Latn-BA"/>
        </w:rPr>
        <w:t xml:space="preserve">1 i </w:t>
      </w:r>
      <w:r w:rsidR="00A03DF6" w:rsidRPr="00BF0019">
        <w:rPr>
          <w:lang w:val="bs-Latn-BA"/>
        </w:rPr>
        <w:t>2</w:t>
      </w:r>
      <w:r w:rsidR="0070414B" w:rsidRPr="00BF0019">
        <w:rPr>
          <w:lang w:val="bs-Latn-BA"/>
        </w:rPr>
        <w:t xml:space="preserve"> su:</w:t>
      </w:r>
    </w:p>
    <w:p w14:paraId="0132BEDF" w14:textId="1ACD795D" w:rsidR="0070414B" w:rsidRPr="00BF0019" w:rsidRDefault="0070414B" w:rsidP="0007252A">
      <w:pPr>
        <w:pStyle w:val="ListParagraph"/>
        <w:numPr>
          <w:ilvl w:val="0"/>
          <w:numId w:val="31"/>
        </w:numPr>
        <w:spacing w:before="60" w:line="252" w:lineRule="auto"/>
        <w:ind w:left="714" w:hanging="357"/>
        <w:contextualSpacing w:val="0"/>
        <w:jc w:val="both"/>
        <w:rPr>
          <w:rFonts w:ascii="Times New Roman" w:hAnsi="Times New Roman" w:cs="Times New Roman"/>
          <w:lang w:val="bs-Latn-BA"/>
        </w:rPr>
      </w:pPr>
      <w:r w:rsidRPr="00BF0019">
        <w:rPr>
          <w:rFonts w:ascii="Times New Roman" w:hAnsi="Times New Roman" w:cs="Times New Roman"/>
          <w:lang w:val="bs-Latn-BA"/>
        </w:rPr>
        <w:t>Komuni</w:t>
      </w:r>
      <w:r w:rsidR="00DF6A50" w:rsidRPr="00BF0019">
        <w:rPr>
          <w:rFonts w:ascii="Times New Roman" w:hAnsi="Times New Roman" w:cs="Times New Roman"/>
          <w:lang w:val="bs-Latn-BA"/>
        </w:rPr>
        <w:t>cirati</w:t>
      </w:r>
      <w:r w:rsidRPr="00BF0019">
        <w:rPr>
          <w:rFonts w:ascii="Times New Roman" w:hAnsi="Times New Roman" w:cs="Times New Roman"/>
          <w:lang w:val="bs-Latn-BA"/>
        </w:rPr>
        <w:t xml:space="preserve"> sa predavačima/trenerima, kojima treba obezbijediti potrebnu logističku podršku u vezi sa učešćem na događaju, uključujući prevoz, sm</w:t>
      </w:r>
      <w:r w:rsidR="0058171B" w:rsidRPr="00BF0019">
        <w:rPr>
          <w:rFonts w:ascii="Times New Roman" w:hAnsi="Times New Roman" w:cs="Times New Roman"/>
          <w:lang w:val="bs-Latn-BA"/>
        </w:rPr>
        <w:t>j</w:t>
      </w:r>
      <w:r w:rsidRPr="00BF0019">
        <w:rPr>
          <w:rFonts w:ascii="Times New Roman" w:hAnsi="Times New Roman" w:cs="Times New Roman"/>
          <w:lang w:val="bs-Latn-BA"/>
        </w:rPr>
        <w:t xml:space="preserve">eštaj, </w:t>
      </w:r>
      <w:r w:rsidR="0058171B" w:rsidRPr="00BF0019">
        <w:rPr>
          <w:rFonts w:ascii="Times New Roman" w:hAnsi="Times New Roman" w:cs="Times New Roman"/>
          <w:lang w:val="bs-Latn-BA"/>
        </w:rPr>
        <w:t>obroke</w:t>
      </w:r>
      <w:r w:rsidRPr="00BF0019">
        <w:rPr>
          <w:rFonts w:ascii="Times New Roman" w:hAnsi="Times New Roman" w:cs="Times New Roman"/>
          <w:lang w:val="bs-Latn-BA"/>
        </w:rPr>
        <w:t xml:space="preserve"> i</w:t>
      </w:r>
      <w:r w:rsidR="00DF6A50" w:rsidRPr="00BF0019">
        <w:rPr>
          <w:rFonts w:ascii="Times New Roman" w:hAnsi="Times New Roman" w:cs="Times New Roman"/>
          <w:lang w:val="bs-Latn-BA"/>
        </w:rPr>
        <w:t xml:space="preserve"> sl</w:t>
      </w:r>
      <w:r w:rsidRPr="00BF0019">
        <w:rPr>
          <w:rFonts w:ascii="Times New Roman" w:hAnsi="Times New Roman" w:cs="Times New Roman"/>
          <w:lang w:val="bs-Latn-BA"/>
        </w:rPr>
        <w:t>.</w:t>
      </w:r>
      <w:r w:rsidR="00111613" w:rsidRPr="00BF0019">
        <w:rPr>
          <w:rFonts w:ascii="Times New Roman" w:hAnsi="Times New Roman" w:cs="Times New Roman"/>
          <w:lang w:val="bs-Latn-BA"/>
        </w:rPr>
        <w:t>;</w:t>
      </w:r>
    </w:p>
    <w:p w14:paraId="12D12F81" w14:textId="35B798FA" w:rsidR="0070414B" w:rsidRPr="00BF0019" w:rsidRDefault="0070414B" w:rsidP="0007252A">
      <w:pPr>
        <w:pStyle w:val="ListParagraph"/>
        <w:numPr>
          <w:ilvl w:val="0"/>
          <w:numId w:val="31"/>
        </w:numPr>
        <w:spacing w:before="60" w:line="252" w:lineRule="auto"/>
        <w:ind w:left="714" w:hanging="357"/>
        <w:contextualSpacing w:val="0"/>
        <w:jc w:val="both"/>
        <w:rPr>
          <w:rFonts w:ascii="Times New Roman" w:hAnsi="Times New Roman" w:cs="Times New Roman"/>
          <w:lang w:val="bs-Latn-BA"/>
        </w:rPr>
      </w:pPr>
      <w:r w:rsidRPr="00BF0019">
        <w:rPr>
          <w:rFonts w:ascii="Times New Roman" w:hAnsi="Times New Roman" w:cs="Times New Roman"/>
          <w:lang w:val="bs-Latn-BA"/>
        </w:rPr>
        <w:t xml:space="preserve">U dogovoru sa </w:t>
      </w:r>
      <w:r w:rsidR="00DF6A50" w:rsidRPr="00BF0019">
        <w:rPr>
          <w:rFonts w:ascii="Times New Roman" w:hAnsi="Times New Roman" w:cs="Times New Roman"/>
          <w:lang w:val="bs-Latn-BA"/>
        </w:rPr>
        <w:t>Klijentom</w:t>
      </w:r>
      <w:r w:rsidRPr="00BF0019">
        <w:rPr>
          <w:rFonts w:ascii="Times New Roman" w:hAnsi="Times New Roman" w:cs="Times New Roman"/>
          <w:lang w:val="bs-Latn-BA"/>
        </w:rPr>
        <w:t xml:space="preserve"> pripremiti, odštampati i distribuirati sve materijale za polaznike obuke (pismo poziva, agenda, brošure, sveske i olovke, i sl.);</w:t>
      </w:r>
    </w:p>
    <w:p w14:paraId="7E182E12" w14:textId="77777777" w:rsidR="0070414B" w:rsidRPr="00BF0019" w:rsidRDefault="0070414B" w:rsidP="0007252A">
      <w:pPr>
        <w:pStyle w:val="ListParagraph"/>
        <w:numPr>
          <w:ilvl w:val="0"/>
          <w:numId w:val="31"/>
        </w:numPr>
        <w:spacing w:before="60" w:line="252" w:lineRule="auto"/>
        <w:ind w:left="714" w:hanging="357"/>
        <w:contextualSpacing w:val="0"/>
        <w:jc w:val="both"/>
        <w:rPr>
          <w:rFonts w:ascii="Times New Roman" w:hAnsi="Times New Roman" w:cs="Times New Roman"/>
          <w:lang w:val="bs-Latn-BA"/>
        </w:rPr>
      </w:pPr>
      <w:r w:rsidRPr="00BF0019">
        <w:rPr>
          <w:rFonts w:ascii="Times New Roman" w:hAnsi="Times New Roman" w:cs="Times New Roman"/>
          <w:lang w:val="bs-Latn-BA"/>
        </w:rPr>
        <w:t>Poslati pozivnice i drugi materijal imenovanim licima obuhvaćenim obukama;</w:t>
      </w:r>
    </w:p>
    <w:p w14:paraId="00AC5574" w14:textId="78B5912A" w:rsidR="0070414B" w:rsidRPr="00BF0019" w:rsidRDefault="0070414B" w:rsidP="0007252A">
      <w:pPr>
        <w:pStyle w:val="ListParagraph"/>
        <w:numPr>
          <w:ilvl w:val="0"/>
          <w:numId w:val="31"/>
        </w:numPr>
        <w:spacing w:before="60" w:line="252" w:lineRule="auto"/>
        <w:ind w:left="714" w:hanging="357"/>
        <w:contextualSpacing w:val="0"/>
        <w:jc w:val="both"/>
        <w:rPr>
          <w:rFonts w:ascii="Times New Roman" w:hAnsi="Times New Roman" w:cs="Times New Roman"/>
          <w:lang w:val="bs-Latn-BA"/>
        </w:rPr>
      </w:pPr>
      <w:r w:rsidRPr="00BF0019">
        <w:rPr>
          <w:rFonts w:ascii="Times New Roman" w:hAnsi="Times New Roman" w:cs="Times New Roman"/>
          <w:lang w:val="bs-Latn-BA"/>
        </w:rPr>
        <w:t>Ugovoriti pravna ili fizička lica u vezi sa realizacijom treninga po potrebi;</w:t>
      </w:r>
    </w:p>
    <w:p w14:paraId="6E56E408" w14:textId="77777777" w:rsidR="0070414B" w:rsidRPr="00BF0019" w:rsidRDefault="0070414B" w:rsidP="0007252A">
      <w:pPr>
        <w:pStyle w:val="ListParagraph"/>
        <w:numPr>
          <w:ilvl w:val="0"/>
          <w:numId w:val="31"/>
        </w:numPr>
        <w:spacing w:before="60" w:line="252" w:lineRule="auto"/>
        <w:ind w:left="714" w:hanging="357"/>
        <w:contextualSpacing w:val="0"/>
        <w:jc w:val="both"/>
        <w:rPr>
          <w:rFonts w:ascii="Times New Roman" w:hAnsi="Times New Roman" w:cs="Times New Roman"/>
          <w:lang w:val="bs-Latn-BA"/>
        </w:rPr>
      </w:pPr>
      <w:r w:rsidRPr="00BF0019">
        <w:rPr>
          <w:rFonts w:ascii="Times New Roman" w:hAnsi="Times New Roman" w:cs="Times New Roman"/>
          <w:lang w:val="bs-Latn-BA"/>
        </w:rPr>
        <w:t>Izvršiti sva plaćanja proizašla iz obaveza nastalih tokom realizacije treninga;</w:t>
      </w:r>
    </w:p>
    <w:p w14:paraId="1676FD26" w14:textId="5D6B0BEE" w:rsidR="0070414B" w:rsidRPr="00BF0019" w:rsidRDefault="00E24739" w:rsidP="0007252A">
      <w:pPr>
        <w:pStyle w:val="ListParagraph"/>
        <w:numPr>
          <w:ilvl w:val="0"/>
          <w:numId w:val="31"/>
        </w:numPr>
        <w:spacing w:before="60" w:line="252" w:lineRule="auto"/>
        <w:ind w:left="714" w:hanging="357"/>
        <w:contextualSpacing w:val="0"/>
        <w:jc w:val="both"/>
        <w:rPr>
          <w:rFonts w:ascii="Times New Roman" w:hAnsi="Times New Roman" w:cs="Times New Roman"/>
          <w:lang w:val="bs-Latn-BA"/>
        </w:rPr>
      </w:pPr>
      <w:r w:rsidRPr="00BF0019">
        <w:rPr>
          <w:rFonts w:ascii="Times New Roman" w:hAnsi="Times New Roman" w:cs="Times New Roman"/>
          <w:lang w:val="bs-Latn-BA"/>
        </w:rPr>
        <w:t>U</w:t>
      </w:r>
      <w:r w:rsidR="0070414B" w:rsidRPr="00BF0019">
        <w:rPr>
          <w:rFonts w:ascii="Times New Roman" w:hAnsi="Times New Roman" w:cs="Times New Roman"/>
          <w:lang w:val="bs-Latn-BA"/>
        </w:rPr>
        <w:t>govoriti odgovarajuć</w:t>
      </w:r>
      <w:r w:rsidR="00DF6A50" w:rsidRPr="00BF0019">
        <w:rPr>
          <w:rFonts w:ascii="Times New Roman" w:hAnsi="Times New Roman" w:cs="Times New Roman"/>
          <w:lang w:val="bs-Latn-BA"/>
        </w:rPr>
        <w:t>e</w:t>
      </w:r>
      <w:r w:rsidR="0070414B" w:rsidRPr="00BF0019">
        <w:rPr>
          <w:rFonts w:ascii="Times New Roman" w:hAnsi="Times New Roman" w:cs="Times New Roman"/>
          <w:lang w:val="bs-Latn-BA"/>
        </w:rPr>
        <w:t xml:space="preserve"> </w:t>
      </w:r>
      <w:r w:rsidR="00DF6A50" w:rsidRPr="00BF0019">
        <w:rPr>
          <w:rFonts w:ascii="Times New Roman" w:hAnsi="Times New Roman" w:cs="Times New Roman"/>
          <w:lang w:val="bs-Latn-BA"/>
        </w:rPr>
        <w:t>prostore</w:t>
      </w:r>
      <w:r w:rsidR="0070414B" w:rsidRPr="00BF0019">
        <w:rPr>
          <w:rFonts w:ascii="Times New Roman" w:hAnsi="Times New Roman" w:cs="Times New Roman"/>
          <w:lang w:val="bs-Latn-BA"/>
        </w:rPr>
        <w:t xml:space="preserve"> potrebn</w:t>
      </w:r>
      <w:r w:rsidR="00DF6A50" w:rsidRPr="00BF0019">
        <w:rPr>
          <w:rFonts w:ascii="Times New Roman" w:hAnsi="Times New Roman" w:cs="Times New Roman"/>
          <w:lang w:val="bs-Latn-BA"/>
        </w:rPr>
        <w:t>e</w:t>
      </w:r>
      <w:r w:rsidR="0070414B" w:rsidRPr="00BF0019">
        <w:rPr>
          <w:rFonts w:ascii="Times New Roman" w:hAnsi="Times New Roman" w:cs="Times New Roman"/>
          <w:lang w:val="bs-Latn-BA"/>
        </w:rPr>
        <w:t xml:space="preserve"> za izvođenje obuke;</w:t>
      </w:r>
    </w:p>
    <w:p w14:paraId="6DDA4B95" w14:textId="77777777" w:rsidR="0070414B" w:rsidRPr="00BF0019" w:rsidRDefault="0070414B" w:rsidP="0007252A">
      <w:pPr>
        <w:pStyle w:val="ListParagraph"/>
        <w:numPr>
          <w:ilvl w:val="0"/>
          <w:numId w:val="31"/>
        </w:numPr>
        <w:spacing w:before="60" w:line="252" w:lineRule="auto"/>
        <w:ind w:left="714" w:hanging="357"/>
        <w:contextualSpacing w:val="0"/>
        <w:jc w:val="both"/>
        <w:rPr>
          <w:rFonts w:ascii="Times New Roman" w:hAnsi="Times New Roman" w:cs="Times New Roman"/>
          <w:lang w:val="bs-Latn-BA"/>
        </w:rPr>
      </w:pPr>
      <w:r w:rsidRPr="00BF0019">
        <w:rPr>
          <w:rFonts w:ascii="Times New Roman" w:hAnsi="Times New Roman" w:cs="Times New Roman"/>
          <w:lang w:val="bs-Latn-BA"/>
        </w:rPr>
        <w:lastRenderedPageBreak/>
        <w:t>Osigurati da bilo koja druga usluga, kao što je registracija učesnika, pomoćno osoblje i sl., bude pravodobna;</w:t>
      </w:r>
    </w:p>
    <w:p w14:paraId="39E7E910" w14:textId="1BF32325" w:rsidR="00393D86" w:rsidRPr="00BF0019" w:rsidRDefault="00680E9F" w:rsidP="0007252A">
      <w:pPr>
        <w:pStyle w:val="ListParagraph"/>
        <w:numPr>
          <w:ilvl w:val="0"/>
          <w:numId w:val="31"/>
        </w:numPr>
        <w:spacing w:before="60" w:line="252" w:lineRule="auto"/>
        <w:ind w:left="714" w:hanging="357"/>
        <w:contextualSpacing w:val="0"/>
        <w:jc w:val="both"/>
        <w:rPr>
          <w:rFonts w:ascii="Times New Roman" w:hAnsi="Times New Roman" w:cs="Times New Roman"/>
          <w:lang w:val="bs-Latn-BA"/>
        </w:rPr>
      </w:pPr>
      <w:r w:rsidRPr="00BF0019">
        <w:rPr>
          <w:rFonts w:ascii="Times New Roman" w:hAnsi="Times New Roman" w:cs="Times New Roman"/>
          <w:iCs/>
          <w:spacing w:val="-3"/>
          <w:lang w:val="bs-Latn-BA"/>
        </w:rPr>
        <w:t xml:space="preserve">Preuzme od Klijenta računarsku opremu za individualni rad i osigura dostupnost iste </w:t>
      </w:r>
      <w:r w:rsidR="00393D86" w:rsidRPr="00BF0019">
        <w:rPr>
          <w:rFonts w:ascii="Times New Roman" w:hAnsi="Times New Roman" w:cs="Times New Roman"/>
          <w:iCs/>
          <w:spacing w:val="-3"/>
          <w:lang w:val="bs-Latn-BA"/>
        </w:rPr>
        <w:t>svim polaznicima obuka</w:t>
      </w:r>
      <w:r w:rsidRPr="00BF0019">
        <w:rPr>
          <w:rFonts w:ascii="Times New Roman" w:hAnsi="Times New Roman" w:cs="Times New Roman"/>
          <w:iCs/>
          <w:spacing w:val="-3"/>
          <w:lang w:val="bs-Latn-BA"/>
        </w:rPr>
        <w:t>;</w:t>
      </w:r>
    </w:p>
    <w:p w14:paraId="0FD8477F" w14:textId="77777777" w:rsidR="0070414B" w:rsidRPr="00BF0019" w:rsidRDefault="0070414B" w:rsidP="0007252A">
      <w:pPr>
        <w:pStyle w:val="ListParagraph"/>
        <w:numPr>
          <w:ilvl w:val="0"/>
          <w:numId w:val="31"/>
        </w:numPr>
        <w:spacing w:before="60" w:line="252" w:lineRule="auto"/>
        <w:ind w:left="714" w:hanging="357"/>
        <w:contextualSpacing w:val="0"/>
        <w:jc w:val="both"/>
        <w:rPr>
          <w:rFonts w:ascii="Times New Roman" w:hAnsi="Times New Roman" w:cs="Times New Roman"/>
          <w:lang w:val="bs-Latn-BA"/>
        </w:rPr>
      </w:pPr>
      <w:r w:rsidRPr="00BF0019">
        <w:rPr>
          <w:rFonts w:ascii="Times New Roman" w:hAnsi="Times New Roman" w:cs="Times New Roman"/>
          <w:lang w:val="bs-Latn-BA"/>
        </w:rPr>
        <w:t>Osigurati dostupnost ostale odgovarajuće opreme, uključujući audio-vizuelnu infrastrukturu;</w:t>
      </w:r>
    </w:p>
    <w:p w14:paraId="773B7B72" w14:textId="77777777" w:rsidR="0070414B" w:rsidRPr="00BF0019" w:rsidRDefault="0070414B" w:rsidP="0007252A">
      <w:pPr>
        <w:pStyle w:val="ListParagraph"/>
        <w:numPr>
          <w:ilvl w:val="0"/>
          <w:numId w:val="31"/>
        </w:numPr>
        <w:spacing w:before="60" w:line="252" w:lineRule="auto"/>
        <w:ind w:left="714" w:hanging="357"/>
        <w:contextualSpacing w:val="0"/>
        <w:jc w:val="both"/>
        <w:rPr>
          <w:rFonts w:ascii="Times New Roman" w:hAnsi="Times New Roman" w:cs="Times New Roman"/>
          <w:lang w:val="bs-Latn-BA"/>
        </w:rPr>
      </w:pPr>
      <w:r w:rsidRPr="00BF0019">
        <w:rPr>
          <w:rFonts w:ascii="Times New Roman" w:hAnsi="Times New Roman" w:cs="Times New Roman"/>
          <w:lang w:val="bs-Latn-BA"/>
        </w:rPr>
        <w:t>Ugovoriti odgovarajući ketering (kafe-pauza i ručak) za sve trening sesije;</w:t>
      </w:r>
    </w:p>
    <w:p w14:paraId="3FFBB9FA" w14:textId="77777777" w:rsidR="0070414B" w:rsidRPr="00BF0019" w:rsidRDefault="0070414B" w:rsidP="0007252A">
      <w:pPr>
        <w:pStyle w:val="ListParagraph"/>
        <w:numPr>
          <w:ilvl w:val="0"/>
          <w:numId w:val="31"/>
        </w:numPr>
        <w:spacing w:before="60" w:line="252" w:lineRule="auto"/>
        <w:ind w:left="714" w:hanging="357"/>
        <w:contextualSpacing w:val="0"/>
        <w:jc w:val="both"/>
        <w:rPr>
          <w:rFonts w:ascii="Times New Roman" w:hAnsi="Times New Roman" w:cs="Times New Roman"/>
          <w:lang w:val="bs-Latn-BA"/>
        </w:rPr>
      </w:pPr>
      <w:r w:rsidRPr="00BF0019">
        <w:rPr>
          <w:rFonts w:ascii="Times New Roman" w:hAnsi="Times New Roman" w:cs="Times New Roman"/>
          <w:lang w:val="bs-Latn-BA"/>
        </w:rPr>
        <w:t>Obezbijediti bilo koje druge usluge koje mogu biti potrebne za organizaciju i/ili izvođenje treninga.</w:t>
      </w:r>
    </w:p>
    <w:p w14:paraId="371A8583" w14:textId="63C055E7" w:rsidR="0070414B" w:rsidRPr="00BF0019" w:rsidRDefault="004623D7" w:rsidP="004623D7">
      <w:pPr>
        <w:pStyle w:val="ListParagraph"/>
        <w:numPr>
          <w:ilvl w:val="0"/>
          <w:numId w:val="32"/>
        </w:numPr>
        <w:spacing w:before="120" w:line="252" w:lineRule="auto"/>
        <w:ind w:left="357" w:hanging="357"/>
        <w:contextualSpacing w:val="0"/>
        <w:jc w:val="both"/>
        <w:rPr>
          <w:rFonts w:ascii="Times New Roman" w:hAnsi="Times New Roman" w:cs="Times New Roman"/>
          <w:lang w:val="bs-Latn-BA"/>
        </w:rPr>
      </w:pPr>
      <w:r w:rsidRPr="00BF0019">
        <w:rPr>
          <w:rFonts w:ascii="Times New Roman" w:hAnsi="Times New Roman" w:cs="Times New Roman"/>
          <w:lang w:val="bs-Latn-BA"/>
        </w:rPr>
        <w:t xml:space="preserve">Zadatak 3 - </w:t>
      </w:r>
      <w:r w:rsidR="0070414B" w:rsidRPr="00BF0019">
        <w:rPr>
          <w:rFonts w:ascii="Times New Roman" w:hAnsi="Times New Roman" w:cs="Times New Roman"/>
          <w:lang w:val="bs-Latn-BA"/>
        </w:rPr>
        <w:t xml:space="preserve">Dostaviti </w:t>
      </w:r>
      <w:r w:rsidR="00610FBA" w:rsidRPr="00BF0019">
        <w:rPr>
          <w:rFonts w:ascii="Times New Roman" w:hAnsi="Times New Roman" w:cs="Times New Roman"/>
          <w:lang w:val="bs-Latn-BA"/>
        </w:rPr>
        <w:t>periodične</w:t>
      </w:r>
      <w:r w:rsidR="0070414B" w:rsidRPr="00BF0019">
        <w:rPr>
          <w:rFonts w:ascii="Times New Roman" w:hAnsi="Times New Roman" w:cs="Times New Roman"/>
          <w:lang w:val="bs-Latn-BA"/>
        </w:rPr>
        <w:t xml:space="preserve"> izvještaje o napretku </w:t>
      </w:r>
      <w:r w:rsidR="00610FBA" w:rsidRPr="00BF0019">
        <w:rPr>
          <w:rFonts w:ascii="Times New Roman" w:hAnsi="Times New Roman" w:cs="Times New Roman"/>
          <w:lang w:val="bs-Latn-BA"/>
        </w:rPr>
        <w:t xml:space="preserve">uz isporuke </w:t>
      </w:r>
      <w:r w:rsidR="0070414B" w:rsidRPr="00BF0019">
        <w:rPr>
          <w:rFonts w:ascii="Times New Roman" w:hAnsi="Times New Roman" w:cs="Times New Roman"/>
          <w:lang w:val="bs-Latn-BA"/>
        </w:rPr>
        <w:t>ili ranije na zahtjev, kako je navedeno i naspram traženih podataka u poglavlju 5.</w:t>
      </w:r>
    </w:p>
    <w:p w14:paraId="0F80B654" w14:textId="19EC1D0D" w:rsidR="0070414B" w:rsidRPr="00BF0019" w:rsidRDefault="004623D7" w:rsidP="004623D7">
      <w:pPr>
        <w:pStyle w:val="ListParagraph"/>
        <w:numPr>
          <w:ilvl w:val="0"/>
          <w:numId w:val="32"/>
        </w:numPr>
        <w:spacing w:before="120" w:line="252" w:lineRule="auto"/>
        <w:ind w:left="357" w:hanging="357"/>
        <w:contextualSpacing w:val="0"/>
        <w:jc w:val="both"/>
        <w:rPr>
          <w:rFonts w:ascii="Times New Roman" w:hAnsi="Times New Roman" w:cs="Times New Roman"/>
          <w:lang w:val="bs-Latn-BA"/>
        </w:rPr>
      </w:pPr>
      <w:r w:rsidRPr="00BF0019">
        <w:rPr>
          <w:rFonts w:ascii="Times New Roman" w:hAnsi="Times New Roman" w:cs="Times New Roman"/>
          <w:lang w:val="bs-Latn-BA"/>
        </w:rPr>
        <w:t xml:space="preserve">Zadatak 4 - </w:t>
      </w:r>
      <w:r w:rsidR="0070414B" w:rsidRPr="00BF0019">
        <w:rPr>
          <w:rFonts w:ascii="Times New Roman" w:hAnsi="Times New Roman" w:cs="Times New Roman"/>
          <w:lang w:val="bs-Latn-BA"/>
        </w:rPr>
        <w:t xml:space="preserve">Podnijeti konačni izvještaj o realizaciji, kako je navedeno i naspram traženih </w:t>
      </w:r>
      <w:r w:rsidR="00BA6BEF" w:rsidRPr="00BF0019">
        <w:rPr>
          <w:rFonts w:ascii="Times New Roman" w:hAnsi="Times New Roman" w:cs="Times New Roman"/>
          <w:lang w:val="bs-Latn-BA"/>
        </w:rPr>
        <w:t>podataka u poglavlju 5.</w:t>
      </w:r>
    </w:p>
    <w:p w14:paraId="57DF6FC8" w14:textId="77777777" w:rsidR="0070414B" w:rsidRPr="00BF0019" w:rsidRDefault="0070414B" w:rsidP="0007252A">
      <w:pPr>
        <w:spacing w:before="120" w:line="252" w:lineRule="auto"/>
        <w:jc w:val="both"/>
        <w:rPr>
          <w:b/>
          <w:lang w:val="bs-Latn-BA"/>
        </w:rPr>
      </w:pPr>
      <w:bookmarkStart w:id="0" w:name="_Hlk23258442"/>
      <w:r w:rsidRPr="00BF0019">
        <w:rPr>
          <w:b/>
          <w:lang w:val="bs-Latn-BA"/>
        </w:rPr>
        <w:t xml:space="preserve">Ukupan broj sesija koje je potrebno isporučiti: </w:t>
      </w:r>
    </w:p>
    <w:p w14:paraId="31D03F7F" w14:textId="3B2E019D" w:rsidR="0070414B" w:rsidRPr="00BF0019" w:rsidRDefault="0070414B" w:rsidP="000F3F59">
      <w:pPr>
        <w:numPr>
          <w:ilvl w:val="0"/>
          <w:numId w:val="34"/>
        </w:numPr>
        <w:spacing w:before="60" w:line="252" w:lineRule="auto"/>
        <w:ind w:left="714" w:hanging="357"/>
        <w:jc w:val="both"/>
        <w:rPr>
          <w:b/>
          <w:lang w:val="bs-Latn-BA"/>
        </w:rPr>
      </w:pPr>
      <w:r w:rsidRPr="00BF0019">
        <w:rPr>
          <w:b/>
          <w:lang w:val="bs-Latn-BA"/>
        </w:rPr>
        <w:t xml:space="preserve">Dvodnevne obuke </w:t>
      </w:r>
      <w:r w:rsidR="00616005" w:rsidRPr="00BF0019">
        <w:rPr>
          <w:b/>
          <w:lang w:val="bs-Latn-BA"/>
        </w:rPr>
        <w:t xml:space="preserve">za EMK i EM iz javnog sektora </w:t>
      </w:r>
      <w:r w:rsidRPr="00BF0019">
        <w:rPr>
          <w:lang w:val="bs-Latn-BA"/>
        </w:rPr>
        <w:t xml:space="preserve">– do </w:t>
      </w:r>
      <w:r w:rsidR="00867D06" w:rsidRPr="00BF0019">
        <w:rPr>
          <w:lang w:val="bs-Latn-BA"/>
        </w:rPr>
        <w:t>8</w:t>
      </w:r>
    </w:p>
    <w:p w14:paraId="1D20BDEF" w14:textId="2B072718" w:rsidR="0070414B" w:rsidRPr="00BF0019" w:rsidRDefault="0070414B" w:rsidP="000F3F59">
      <w:pPr>
        <w:numPr>
          <w:ilvl w:val="0"/>
          <w:numId w:val="34"/>
        </w:numPr>
        <w:spacing w:before="60" w:line="252" w:lineRule="auto"/>
        <w:ind w:left="714" w:hanging="357"/>
        <w:jc w:val="both"/>
        <w:rPr>
          <w:b/>
          <w:lang w:val="bs-Latn-BA"/>
        </w:rPr>
      </w:pPr>
      <w:r w:rsidRPr="00BF0019">
        <w:rPr>
          <w:b/>
          <w:lang w:val="bs-Latn-BA"/>
        </w:rPr>
        <w:t xml:space="preserve">Jednodnevne obuke </w:t>
      </w:r>
      <w:r w:rsidR="00610FBA" w:rsidRPr="00BF0019">
        <w:rPr>
          <w:b/>
          <w:lang w:val="bs-Latn-BA"/>
        </w:rPr>
        <w:t xml:space="preserve">za ES iz javnog sektora </w:t>
      </w:r>
      <w:r w:rsidRPr="00BF0019">
        <w:rPr>
          <w:lang w:val="bs-Latn-BA"/>
        </w:rPr>
        <w:t xml:space="preserve">– do </w:t>
      </w:r>
      <w:r w:rsidR="00867D06" w:rsidRPr="00BF0019">
        <w:rPr>
          <w:lang w:val="bs-Latn-BA"/>
        </w:rPr>
        <w:t>24</w:t>
      </w:r>
      <w:r w:rsidRPr="00BF0019">
        <w:rPr>
          <w:b/>
          <w:lang w:val="bs-Latn-BA"/>
        </w:rPr>
        <w:t xml:space="preserve"> </w:t>
      </w:r>
    </w:p>
    <w:p w14:paraId="71D69FC5" w14:textId="5CF6D031" w:rsidR="00616005" w:rsidRPr="00BF0019" w:rsidRDefault="005968C4" w:rsidP="000F3F59">
      <w:pPr>
        <w:numPr>
          <w:ilvl w:val="0"/>
          <w:numId w:val="34"/>
        </w:numPr>
        <w:spacing w:before="60" w:line="252" w:lineRule="auto"/>
        <w:ind w:left="714" w:hanging="357"/>
        <w:jc w:val="both"/>
        <w:rPr>
          <w:b/>
          <w:lang w:val="bs-Latn-BA"/>
        </w:rPr>
      </w:pPr>
      <w:r w:rsidRPr="00BF0019">
        <w:rPr>
          <w:b/>
          <w:lang w:val="bs-Latn-BA"/>
        </w:rPr>
        <w:t>Jednodnevne</w:t>
      </w:r>
      <w:r w:rsidR="00616005" w:rsidRPr="00BF0019">
        <w:rPr>
          <w:b/>
          <w:lang w:val="bs-Latn-BA"/>
        </w:rPr>
        <w:t xml:space="preserve"> obuke za EM za VP i ODS </w:t>
      </w:r>
      <w:r w:rsidR="00616005" w:rsidRPr="00BF0019">
        <w:rPr>
          <w:lang w:val="bs-Latn-BA"/>
        </w:rPr>
        <w:t xml:space="preserve">– do </w:t>
      </w:r>
      <w:r w:rsidR="00725F97" w:rsidRPr="00BF0019">
        <w:rPr>
          <w:lang w:val="bs-Latn-BA"/>
        </w:rPr>
        <w:t>8</w:t>
      </w:r>
    </w:p>
    <w:bookmarkEnd w:id="0"/>
    <w:p w14:paraId="0C2348A7" w14:textId="157E4759" w:rsidR="0070414B" w:rsidRPr="00BF0019" w:rsidRDefault="0070414B" w:rsidP="000F3F59">
      <w:pPr>
        <w:spacing w:before="120" w:line="252" w:lineRule="auto"/>
        <w:jc w:val="both"/>
        <w:rPr>
          <w:bCs/>
          <w:lang w:val="bs-Latn-BA"/>
        </w:rPr>
      </w:pPr>
      <w:r w:rsidRPr="00BF0019">
        <w:rPr>
          <w:bCs/>
          <w:lang w:val="bs-Latn-BA"/>
        </w:rPr>
        <w:t>Sve aktivnosti trebaju biti provedene u periodu septembar 202</w:t>
      </w:r>
      <w:r w:rsidR="00616005" w:rsidRPr="00BF0019">
        <w:rPr>
          <w:bCs/>
          <w:lang w:val="bs-Latn-BA"/>
        </w:rPr>
        <w:t>5</w:t>
      </w:r>
      <w:r w:rsidRPr="00BF0019">
        <w:rPr>
          <w:bCs/>
          <w:lang w:val="bs-Latn-BA"/>
        </w:rPr>
        <w:t xml:space="preserve">. – </w:t>
      </w:r>
      <w:r w:rsidR="00610FBA" w:rsidRPr="00BF0019">
        <w:rPr>
          <w:bCs/>
          <w:lang w:val="bs-Latn-BA"/>
        </w:rPr>
        <w:t>januar</w:t>
      </w:r>
      <w:r w:rsidRPr="00BF0019">
        <w:rPr>
          <w:bCs/>
          <w:lang w:val="bs-Latn-BA"/>
        </w:rPr>
        <w:t xml:space="preserve"> 202</w:t>
      </w:r>
      <w:r w:rsidR="00610FBA" w:rsidRPr="00BF0019">
        <w:rPr>
          <w:bCs/>
          <w:lang w:val="bs-Latn-BA"/>
        </w:rPr>
        <w:t>6</w:t>
      </w:r>
      <w:r w:rsidRPr="00BF0019">
        <w:rPr>
          <w:bCs/>
          <w:lang w:val="bs-Latn-BA"/>
        </w:rPr>
        <w:t>. godine, uz napomenu da do kraja 202</w:t>
      </w:r>
      <w:r w:rsidR="00610FBA" w:rsidRPr="00BF0019">
        <w:rPr>
          <w:bCs/>
          <w:lang w:val="bs-Latn-BA"/>
        </w:rPr>
        <w:t>5</w:t>
      </w:r>
      <w:r w:rsidRPr="00BF0019">
        <w:rPr>
          <w:bCs/>
          <w:lang w:val="bs-Latn-BA"/>
        </w:rPr>
        <w:t>.</w:t>
      </w:r>
      <w:r w:rsidR="00616005" w:rsidRPr="00BF0019">
        <w:rPr>
          <w:bCs/>
          <w:lang w:val="bs-Latn-BA"/>
        </w:rPr>
        <w:t xml:space="preserve"> </w:t>
      </w:r>
      <w:r w:rsidRPr="00BF0019">
        <w:rPr>
          <w:bCs/>
          <w:lang w:val="bs-Latn-BA"/>
        </w:rPr>
        <w:t xml:space="preserve">godine trebaju biti isporučene </w:t>
      </w:r>
      <w:r w:rsidR="00610FBA" w:rsidRPr="00BF0019">
        <w:rPr>
          <w:bCs/>
          <w:lang w:val="bs-Latn-BA"/>
        </w:rPr>
        <w:t>sve</w:t>
      </w:r>
      <w:r w:rsidRPr="00BF0019">
        <w:rPr>
          <w:bCs/>
          <w:lang w:val="bs-Latn-BA"/>
        </w:rPr>
        <w:t xml:space="preserve"> obuke za </w:t>
      </w:r>
      <w:r w:rsidR="00892F8F" w:rsidRPr="00BF0019">
        <w:rPr>
          <w:bCs/>
          <w:lang w:val="bs-Latn-BA"/>
        </w:rPr>
        <w:t>EMK i EM</w:t>
      </w:r>
      <w:r w:rsidRPr="00BF0019">
        <w:rPr>
          <w:bCs/>
          <w:lang w:val="bs-Latn-BA"/>
        </w:rPr>
        <w:t xml:space="preserve">. </w:t>
      </w:r>
    </w:p>
    <w:p w14:paraId="5DBCF16C" w14:textId="1B6EF7CC" w:rsidR="0070414B" w:rsidRPr="00BF0019" w:rsidRDefault="0070414B" w:rsidP="000F3F59">
      <w:pPr>
        <w:spacing w:before="120" w:line="252" w:lineRule="auto"/>
        <w:jc w:val="both"/>
        <w:rPr>
          <w:bCs/>
          <w:lang w:val="bs-Latn-BA"/>
        </w:rPr>
      </w:pPr>
      <w:r w:rsidRPr="00BF0019">
        <w:rPr>
          <w:bCs/>
          <w:lang w:val="bs-Latn-BA"/>
        </w:rPr>
        <w:t>Konsultant treba predvidjeti održavanje obuka na različiti</w:t>
      </w:r>
      <w:r w:rsidR="00DF6A50" w:rsidRPr="00BF0019">
        <w:rPr>
          <w:bCs/>
          <w:lang w:val="bs-Latn-BA"/>
        </w:rPr>
        <w:t>m</w:t>
      </w:r>
      <w:r w:rsidRPr="00BF0019">
        <w:rPr>
          <w:bCs/>
          <w:lang w:val="bs-Latn-BA"/>
        </w:rPr>
        <w:t xml:space="preserve"> lokacija</w:t>
      </w:r>
      <w:r w:rsidR="00DF6A50" w:rsidRPr="00BF0019">
        <w:rPr>
          <w:bCs/>
          <w:lang w:val="bs-Latn-BA"/>
        </w:rPr>
        <w:t>ma</w:t>
      </w:r>
      <w:r w:rsidRPr="00BF0019">
        <w:rPr>
          <w:bCs/>
          <w:lang w:val="bs-Latn-BA"/>
        </w:rPr>
        <w:t xml:space="preserve"> u FBiH, kako bi se osig</w:t>
      </w:r>
      <w:r w:rsidR="005968C4" w:rsidRPr="00BF0019">
        <w:rPr>
          <w:bCs/>
          <w:lang w:val="bs-Latn-BA"/>
        </w:rPr>
        <w:t>u</w:t>
      </w:r>
      <w:r w:rsidRPr="00BF0019">
        <w:rPr>
          <w:bCs/>
          <w:lang w:val="bs-Latn-BA"/>
        </w:rPr>
        <w:t>rala lokacijska pristupačnost svim polaznicima obuka. Glavni gradovi kantona trebaju biti predviđeni kao mjesta održavanja obuka</w:t>
      </w:r>
      <w:r w:rsidRPr="00BF0019">
        <w:rPr>
          <w:rStyle w:val="FootnoteReference"/>
          <w:bCs/>
          <w:lang w:val="bs-Latn-BA"/>
        </w:rPr>
        <w:footnoteReference w:id="1"/>
      </w:r>
      <w:r w:rsidRPr="00BF0019">
        <w:rPr>
          <w:bCs/>
          <w:lang w:val="bs-Latn-BA"/>
        </w:rPr>
        <w:t xml:space="preserve">. </w:t>
      </w:r>
    </w:p>
    <w:p w14:paraId="2BB9573F" w14:textId="7FDB706F" w:rsidR="0070414B" w:rsidRPr="00BF0019" w:rsidRDefault="0070414B" w:rsidP="000F3F59">
      <w:pPr>
        <w:spacing w:before="120" w:after="120" w:line="252" w:lineRule="auto"/>
        <w:jc w:val="both"/>
        <w:rPr>
          <w:bCs/>
          <w:lang w:val="bs-Latn-BA"/>
        </w:rPr>
      </w:pPr>
      <w:r w:rsidRPr="00BF0019">
        <w:rPr>
          <w:bCs/>
          <w:lang w:val="bs-Latn-BA"/>
        </w:rPr>
        <w:t xml:space="preserve">U nastavku su date agende obuka za različite grupe polaznika, koje ne mogu biti predmet izmjena, a na temelju kojih Konsultant treba planirati </w:t>
      </w:r>
      <w:r w:rsidR="009418E4" w:rsidRPr="00BF0019">
        <w:rPr>
          <w:bCs/>
          <w:lang w:val="bs-Latn-BA"/>
        </w:rPr>
        <w:t>organizaciju obuka</w:t>
      </w:r>
      <w:r w:rsidRPr="00BF0019">
        <w:rPr>
          <w:bCs/>
          <w:lang w:val="bs-Latn-BA"/>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
        <w:gridCol w:w="4049"/>
        <w:gridCol w:w="2249"/>
        <w:gridCol w:w="2260"/>
      </w:tblGrid>
      <w:tr w:rsidR="0070414B" w:rsidRPr="00BF0019" w14:paraId="2A25A67E" w14:textId="77777777" w:rsidTr="00EE789D">
        <w:tc>
          <w:tcPr>
            <w:tcW w:w="906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C69E37" w14:textId="77777777" w:rsidR="0070414B" w:rsidRPr="00BF0019" w:rsidRDefault="0070414B" w:rsidP="000F3F59">
            <w:pPr>
              <w:spacing w:before="60" w:after="60" w:line="252" w:lineRule="auto"/>
              <w:jc w:val="center"/>
              <w:rPr>
                <w:rFonts w:eastAsia="Calibri"/>
                <w:b/>
                <w:bCs/>
                <w:lang w:val="bs-Latn-BA"/>
              </w:rPr>
            </w:pPr>
            <w:r w:rsidRPr="00BF0019">
              <w:rPr>
                <w:rFonts w:eastAsia="Calibri"/>
                <w:b/>
                <w:bCs/>
                <w:lang w:val="bs-Latn-BA"/>
              </w:rPr>
              <w:t xml:space="preserve">AGENDA </w:t>
            </w:r>
          </w:p>
          <w:p w14:paraId="36B07282" w14:textId="77777777" w:rsidR="0070414B" w:rsidRPr="00BF0019" w:rsidRDefault="0070414B" w:rsidP="000F3F59">
            <w:pPr>
              <w:spacing w:before="60" w:after="60" w:line="252" w:lineRule="auto"/>
              <w:jc w:val="center"/>
              <w:rPr>
                <w:rFonts w:eastAsia="Calibri"/>
                <w:b/>
                <w:bCs/>
                <w:lang w:val="bs-Latn-BA"/>
              </w:rPr>
            </w:pPr>
            <w:r w:rsidRPr="00BF0019">
              <w:rPr>
                <w:rFonts w:eastAsia="Calibri"/>
                <w:b/>
                <w:lang w:val="bs-Latn-BA"/>
              </w:rPr>
              <w:t>Obuka energijskih menadžera koordinatora i energijskih menadžera u javnom sektoru u FBiH</w:t>
            </w:r>
          </w:p>
        </w:tc>
      </w:tr>
      <w:tr w:rsidR="0070414B" w:rsidRPr="00BF0019" w14:paraId="07DE66A6" w14:textId="77777777" w:rsidTr="00EE789D">
        <w:tc>
          <w:tcPr>
            <w:tcW w:w="5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70EB45" w14:textId="77777777" w:rsidR="0070414B" w:rsidRPr="00BF0019" w:rsidRDefault="0070414B" w:rsidP="000F3F59">
            <w:pPr>
              <w:spacing w:before="60" w:after="60" w:line="252" w:lineRule="auto"/>
              <w:jc w:val="both"/>
              <w:rPr>
                <w:rFonts w:eastAsia="Calibri"/>
                <w:b/>
                <w:bCs/>
                <w:lang w:val="bs-Latn-BA"/>
              </w:rPr>
            </w:pPr>
          </w:p>
        </w:tc>
        <w:tc>
          <w:tcPr>
            <w:tcW w:w="404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3FE7215" w14:textId="77777777" w:rsidR="0070414B" w:rsidRPr="00BF0019" w:rsidRDefault="0070414B" w:rsidP="000F3F59">
            <w:pPr>
              <w:spacing w:before="60" w:after="60" w:line="252" w:lineRule="auto"/>
              <w:jc w:val="both"/>
              <w:rPr>
                <w:rFonts w:eastAsia="Calibri"/>
                <w:b/>
                <w:lang w:val="bs-Latn-BA"/>
              </w:rPr>
            </w:pPr>
            <w:r w:rsidRPr="00BF0019">
              <w:rPr>
                <w:rFonts w:eastAsia="Calibri"/>
                <w:b/>
                <w:lang w:val="bs-Latn-BA"/>
              </w:rPr>
              <w:t xml:space="preserve">Tema </w:t>
            </w:r>
          </w:p>
        </w:tc>
        <w:tc>
          <w:tcPr>
            <w:tcW w:w="2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36B7C6D" w14:textId="77777777" w:rsidR="0070414B" w:rsidRPr="00BF0019" w:rsidRDefault="0070414B" w:rsidP="000F3F59">
            <w:pPr>
              <w:spacing w:before="60" w:after="60" w:line="252" w:lineRule="auto"/>
              <w:jc w:val="center"/>
              <w:rPr>
                <w:rFonts w:eastAsia="Calibri"/>
                <w:b/>
                <w:lang w:val="bs-Latn-BA"/>
              </w:rPr>
            </w:pPr>
            <w:r w:rsidRPr="00BF0019">
              <w:rPr>
                <w:rFonts w:eastAsia="Calibri"/>
                <w:b/>
                <w:lang w:val="bs-Latn-BA"/>
              </w:rPr>
              <w:t>Trajanje (sat)</w:t>
            </w:r>
          </w:p>
        </w:tc>
        <w:tc>
          <w:tcPr>
            <w:tcW w:w="2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D913D03" w14:textId="77777777" w:rsidR="0070414B" w:rsidRPr="00BF0019" w:rsidRDefault="0070414B" w:rsidP="000F3F59">
            <w:pPr>
              <w:spacing w:before="60" w:after="60" w:line="252" w:lineRule="auto"/>
              <w:jc w:val="center"/>
              <w:rPr>
                <w:rFonts w:eastAsia="Calibri"/>
                <w:b/>
                <w:lang w:val="bs-Latn-BA"/>
              </w:rPr>
            </w:pPr>
            <w:r w:rsidRPr="00BF0019">
              <w:rPr>
                <w:rFonts w:eastAsia="Calibri"/>
                <w:b/>
                <w:lang w:val="bs-Latn-BA"/>
              </w:rPr>
              <w:t>Predavač</w:t>
            </w:r>
          </w:p>
        </w:tc>
      </w:tr>
      <w:tr w:rsidR="0070414B" w:rsidRPr="00BF0019" w14:paraId="0305790D" w14:textId="77777777" w:rsidTr="00EE789D">
        <w:tc>
          <w:tcPr>
            <w:tcW w:w="9067" w:type="dxa"/>
            <w:gridSpan w:val="4"/>
            <w:tcBorders>
              <w:top w:val="single" w:sz="4" w:space="0" w:color="auto"/>
              <w:left w:val="single" w:sz="4" w:space="0" w:color="auto"/>
              <w:bottom w:val="single" w:sz="4" w:space="0" w:color="auto"/>
              <w:right w:val="single" w:sz="4" w:space="0" w:color="auto"/>
            </w:tcBorders>
            <w:hideMark/>
          </w:tcPr>
          <w:p w14:paraId="7A149783" w14:textId="77777777" w:rsidR="0070414B" w:rsidRPr="00BF0019" w:rsidRDefault="0070414B" w:rsidP="000F3F59">
            <w:pPr>
              <w:spacing w:before="60" w:after="60" w:line="252" w:lineRule="auto"/>
              <w:jc w:val="both"/>
              <w:rPr>
                <w:rFonts w:eastAsia="Calibri"/>
                <w:b/>
                <w:bCs/>
                <w:lang w:val="bs-Latn-BA"/>
              </w:rPr>
            </w:pPr>
            <w:r w:rsidRPr="00BF0019">
              <w:rPr>
                <w:rFonts w:eastAsia="Calibri"/>
                <w:b/>
                <w:lang w:val="bs-Latn-BA"/>
              </w:rPr>
              <w:t>DAN 1</w:t>
            </w:r>
          </w:p>
        </w:tc>
      </w:tr>
      <w:tr w:rsidR="0070414B" w:rsidRPr="00BF0019" w14:paraId="215E723C" w14:textId="77777777" w:rsidTr="00EE789D">
        <w:tc>
          <w:tcPr>
            <w:tcW w:w="5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4018FF7" w14:textId="77777777" w:rsidR="0070414B" w:rsidRPr="00BF0019" w:rsidRDefault="0070414B" w:rsidP="000F3F59">
            <w:pPr>
              <w:spacing w:before="60" w:after="60" w:line="252" w:lineRule="auto"/>
              <w:rPr>
                <w:rFonts w:eastAsia="Calibri"/>
                <w:b/>
                <w:bCs/>
                <w:lang w:val="bs-Latn-BA"/>
              </w:rPr>
            </w:pPr>
            <w:r w:rsidRPr="00BF0019">
              <w:rPr>
                <w:rFonts w:eastAsia="Calibri"/>
                <w:b/>
                <w:lang w:val="bs-Latn-BA"/>
              </w:rPr>
              <w:t>1.</w:t>
            </w:r>
          </w:p>
        </w:tc>
        <w:tc>
          <w:tcPr>
            <w:tcW w:w="404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AFC989A" w14:textId="46A1B794" w:rsidR="0070414B" w:rsidRPr="00BF0019" w:rsidRDefault="001B160C" w:rsidP="000F3F59">
            <w:pPr>
              <w:spacing w:before="60" w:after="60" w:line="252" w:lineRule="auto"/>
              <w:jc w:val="both"/>
              <w:rPr>
                <w:rFonts w:eastAsia="Calibri"/>
                <w:bCs/>
                <w:lang w:val="bs-Latn-BA"/>
              </w:rPr>
            </w:pPr>
            <w:r w:rsidRPr="00BF0019">
              <w:rPr>
                <w:rFonts w:eastAsia="Calibri"/>
                <w:bCs/>
                <w:lang w:val="bs-Latn-BA"/>
              </w:rPr>
              <w:t>Uvodno obraćanje</w:t>
            </w:r>
          </w:p>
        </w:tc>
        <w:tc>
          <w:tcPr>
            <w:tcW w:w="2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7771A4F" w14:textId="0D543677" w:rsidR="0070414B" w:rsidRPr="00BF0019" w:rsidRDefault="001B160C" w:rsidP="000F3F59">
            <w:pPr>
              <w:spacing w:before="60" w:after="60" w:line="252" w:lineRule="auto"/>
              <w:jc w:val="center"/>
              <w:rPr>
                <w:rFonts w:eastAsia="Calibri"/>
                <w:bCs/>
                <w:lang w:val="bs-Latn-BA"/>
              </w:rPr>
            </w:pPr>
            <w:r w:rsidRPr="00BF0019">
              <w:rPr>
                <w:rFonts w:eastAsia="Calibri"/>
                <w:bCs/>
                <w:lang w:val="bs-Latn-BA"/>
              </w:rPr>
              <w:t>0,2</w:t>
            </w:r>
          </w:p>
        </w:tc>
        <w:tc>
          <w:tcPr>
            <w:tcW w:w="2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F393978" w14:textId="77777777" w:rsidR="0070414B" w:rsidRPr="00BF0019" w:rsidRDefault="0070414B" w:rsidP="000F3F59">
            <w:pPr>
              <w:spacing w:before="60" w:after="60" w:line="252" w:lineRule="auto"/>
              <w:jc w:val="center"/>
              <w:rPr>
                <w:rFonts w:eastAsia="Calibri"/>
                <w:bCs/>
                <w:lang w:val="bs-Latn-BA"/>
              </w:rPr>
            </w:pPr>
            <w:r w:rsidRPr="00BF0019">
              <w:rPr>
                <w:rFonts w:eastAsia="Calibri"/>
                <w:bCs/>
                <w:lang w:val="bs-Latn-BA"/>
              </w:rPr>
              <w:t>Konsultant</w:t>
            </w:r>
          </w:p>
        </w:tc>
      </w:tr>
      <w:tr w:rsidR="0070414B" w:rsidRPr="00BF0019" w14:paraId="1CF736FD" w14:textId="77777777" w:rsidTr="00EE789D">
        <w:tc>
          <w:tcPr>
            <w:tcW w:w="509" w:type="dxa"/>
            <w:tcBorders>
              <w:top w:val="single" w:sz="4" w:space="0" w:color="auto"/>
              <w:left w:val="single" w:sz="4" w:space="0" w:color="auto"/>
              <w:bottom w:val="single" w:sz="4" w:space="0" w:color="auto"/>
              <w:right w:val="single" w:sz="4" w:space="0" w:color="auto"/>
            </w:tcBorders>
            <w:vAlign w:val="center"/>
            <w:hideMark/>
          </w:tcPr>
          <w:p w14:paraId="3F511FC5" w14:textId="77777777" w:rsidR="0070414B" w:rsidRPr="00BF0019" w:rsidRDefault="0070414B" w:rsidP="000F3F59">
            <w:pPr>
              <w:spacing w:before="60" w:after="60" w:line="252" w:lineRule="auto"/>
              <w:rPr>
                <w:rFonts w:eastAsia="Calibri"/>
                <w:b/>
                <w:bCs/>
                <w:lang w:val="bs-Latn-BA"/>
              </w:rPr>
            </w:pPr>
            <w:r w:rsidRPr="00BF0019">
              <w:rPr>
                <w:rFonts w:eastAsia="Calibri"/>
                <w:b/>
                <w:lang w:val="bs-Latn-BA"/>
              </w:rPr>
              <w:t>2.</w:t>
            </w:r>
          </w:p>
        </w:tc>
        <w:tc>
          <w:tcPr>
            <w:tcW w:w="4049" w:type="dxa"/>
            <w:tcBorders>
              <w:top w:val="single" w:sz="4" w:space="0" w:color="auto"/>
              <w:left w:val="single" w:sz="4" w:space="0" w:color="auto"/>
              <w:bottom w:val="single" w:sz="4" w:space="0" w:color="auto"/>
              <w:right w:val="single" w:sz="4" w:space="0" w:color="auto"/>
            </w:tcBorders>
            <w:hideMark/>
          </w:tcPr>
          <w:p w14:paraId="263C9658" w14:textId="615DD69E" w:rsidR="0070414B" w:rsidRPr="00BF0019" w:rsidRDefault="001B160C" w:rsidP="000F3F59">
            <w:pPr>
              <w:spacing w:before="60" w:after="60" w:line="252" w:lineRule="auto"/>
              <w:jc w:val="both"/>
              <w:rPr>
                <w:rFonts w:eastAsia="Calibri"/>
                <w:bCs/>
                <w:lang w:val="bs-Latn-BA"/>
              </w:rPr>
            </w:pPr>
            <w:r w:rsidRPr="00BF0019">
              <w:rPr>
                <w:rFonts w:eastAsia="Calibri"/>
                <w:bCs/>
                <w:lang w:val="bs-Latn-BA"/>
              </w:rPr>
              <w:t>Upravljanje energijom u javnom sektoru i o</w:t>
            </w:r>
            <w:r w:rsidR="0070414B" w:rsidRPr="00BF0019">
              <w:rPr>
                <w:rFonts w:eastAsia="Calibri"/>
                <w:bCs/>
                <w:lang w:val="bs-Latn-BA"/>
              </w:rPr>
              <w:t>baveze prema ISEE</w:t>
            </w:r>
          </w:p>
        </w:tc>
        <w:tc>
          <w:tcPr>
            <w:tcW w:w="2249" w:type="dxa"/>
            <w:tcBorders>
              <w:top w:val="single" w:sz="4" w:space="0" w:color="auto"/>
              <w:left w:val="single" w:sz="4" w:space="0" w:color="auto"/>
              <w:bottom w:val="single" w:sz="4" w:space="0" w:color="auto"/>
              <w:right w:val="single" w:sz="4" w:space="0" w:color="auto"/>
            </w:tcBorders>
            <w:vAlign w:val="center"/>
            <w:hideMark/>
          </w:tcPr>
          <w:p w14:paraId="7D607645" w14:textId="77777777" w:rsidR="0070414B" w:rsidRPr="00BF0019" w:rsidRDefault="0070414B" w:rsidP="000F3F59">
            <w:pPr>
              <w:spacing w:before="60" w:after="60" w:line="252" w:lineRule="auto"/>
              <w:jc w:val="center"/>
              <w:rPr>
                <w:rFonts w:eastAsia="Calibri"/>
                <w:bCs/>
                <w:lang w:val="bs-Latn-BA"/>
              </w:rPr>
            </w:pPr>
            <w:r w:rsidRPr="00BF0019">
              <w:rPr>
                <w:rFonts w:eastAsia="Calibri"/>
                <w:bCs/>
                <w:lang w:val="bs-Latn-BA"/>
              </w:rPr>
              <w:t>1</w:t>
            </w:r>
          </w:p>
        </w:tc>
        <w:tc>
          <w:tcPr>
            <w:tcW w:w="2260" w:type="dxa"/>
            <w:tcBorders>
              <w:top w:val="single" w:sz="4" w:space="0" w:color="auto"/>
              <w:left w:val="single" w:sz="4" w:space="0" w:color="auto"/>
              <w:bottom w:val="single" w:sz="4" w:space="0" w:color="auto"/>
              <w:right w:val="single" w:sz="4" w:space="0" w:color="auto"/>
            </w:tcBorders>
            <w:vAlign w:val="center"/>
            <w:hideMark/>
          </w:tcPr>
          <w:p w14:paraId="78A64021" w14:textId="77777777" w:rsidR="0070414B" w:rsidRPr="00BF0019" w:rsidRDefault="0070414B" w:rsidP="000F3F59">
            <w:pPr>
              <w:spacing w:before="60" w:after="60" w:line="252" w:lineRule="auto"/>
              <w:jc w:val="center"/>
              <w:rPr>
                <w:rFonts w:eastAsia="Calibri"/>
                <w:bCs/>
                <w:lang w:val="bs-Latn-BA"/>
              </w:rPr>
            </w:pPr>
            <w:r w:rsidRPr="00BF0019">
              <w:rPr>
                <w:rFonts w:eastAsia="Calibri"/>
                <w:bCs/>
                <w:lang w:val="bs-Latn-BA"/>
              </w:rPr>
              <w:t>Klijent</w:t>
            </w:r>
          </w:p>
        </w:tc>
      </w:tr>
      <w:tr w:rsidR="001B160C" w:rsidRPr="00BF0019" w14:paraId="74271192" w14:textId="77777777" w:rsidTr="001B160C">
        <w:tc>
          <w:tcPr>
            <w:tcW w:w="5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504A71" w14:textId="48CDB684" w:rsidR="001B160C" w:rsidRPr="00BF0019" w:rsidRDefault="001B160C" w:rsidP="000F3F59">
            <w:pPr>
              <w:spacing w:before="60" w:after="60" w:line="252" w:lineRule="auto"/>
              <w:rPr>
                <w:rFonts w:eastAsia="Calibri"/>
                <w:b/>
                <w:lang w:val="bs-Latn-BA"/>
              </w:rPr>
            </w:pPr>
            <w:r w:rsidRPr="00BF0019">
              <w:rPr>
                <w:rFonts w:eastAsia="Calibri"/>
                <w:b/>
                <w:lang w:val="bs-Latn-BA"/>
              </w:rPr>
              <w:t>3.</w:t>
            </w:r>
          </w:p>
        </w:tc>
        <w:tc>
          <w:tcPr>
            <w:tcW w:w="40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449310" w14:textId="42920FC9" w:rsidR="001B160C" w:rsidRPr="00BF0019" w:rsidRDefault="001B160C" w:rsidP="000F3F59">
            <w:pPr>
              <w:spacing w:before="60" w:after="60" w:line="252" w:lineRule="auto"/>
              <w:jc w:val="both"/>
              <w:rPr>
                <w:rFonts w:eastAsia="Calibri"/>
                <w:bCs/>
                <w:lang w:val="bs-Latn-BA"/>
              </w:rPr>
            </w:pPr>
            <w:r w:rsidRPr="00BF0019">
              <w:rPr>
                <w:rFonts w:eastAsia="Calibri"/>
                <w:bCs/>
                <w:lang w:val="bs-Latn-BA"/>
              </w:rPr>
              <w:t xml:space="preserve">Korištenje </w:t>
            </w:r>
            <w:r w:rsidR="00A53AC3" w:rsidRPr="00BF0019">
              <w:rPr>
                <w:rFonts w:eastAsia="Calibri"/>
                <w:bCs/>
                <w:lang w:val="bs-Latn-BA"/>
              </w:rPr>
              <w:t>K</w:t>
            </w:r>
            <w:r w:rsidRPr="00BF0019">
              <w:rPr>
                <w:rFonts w:eastAsia="Calibri"/>
                <w:bCs/>
                <w:lang w:val="bs-Latn-BA"/>
              </w:rPr>
              <w:t xml:space="preserve">omponente 1 ISEE – Zakonski i strateški okvir i akcioni planovi i programi (K1) </w:t>
            </w:r>
          </w:p>
        </w:tc>
        <w:tc>
          <w:tcPr>
            <w:tcW w:w="2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CAA7A0" w14:textId="16EB262B" w:rsidR="001B160C" w:rsidRPr="00BF0019" w:rsidRDefault="001B160C" w:rsidP="000F3F59">
            <w:pPr>
              <w:spacing w:before="60" w:after="60" w:line="252" w:lineRule="auto"/>
              <w:jc w:val="center"/>
              <w:rPr>
                <w:rFonts w:eastAsia="Calibri"/>
                <w:bCs/>
                <w:lang w:val="bs-Latn-BA"/>
              </w:rPr>
            </w:pPr>
            <w:r w:rsidRPr="00BF0019">
              <w:rPr>
                <w:rFonts w:eastAsia="Calibri"/>
                <w:bCs/>
                <w:lang w:val="bs-Latn-BA"/>
              </w:rPr>
              <w:t>0,5</w:t>
            </w:r>
          </w:p>
        </w:tc>
        <w:tc>
          <w:tcPr>
            <w:tcW w:w="2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8D84A8" w14:textId="56240FDE" w:rsidR="001B160C" w:rsidRPr="00BF0019" w:rsidRDefault="001B160C" w:rsidP="000F3F59">
            <w:pPr>
              <w:spacing w:before="60" w:after="60" w:line="252" w:lineRule="auto"/>
              <w:jc w:val="center"/>
              <w:rPr>
                <w:rFonts w:eastAsia="Calibri"/>
                <w:bCs/>
                <w:lang w:val="bs-Latn-BA"/>
              </w:rPr>
            </w:pPr>
            <w:r w:rsidRPr="00BF0019">
              <w:rPr>
                <w:rFonts w:eastAsia="Calibri"/>
                <w:bCs/>
                <w:lang w:val="bs-Latn-BA"/>
              </w:rPr>
              <w:t>Klijent</w:t>
            </w:r>
          </w:p>
        </w:tc>
      </w:tr>
      <w:tr w:rsidR="001B160C" w:rsidRPr="00BF0019" w14:paraId="6590F9BF" w14:textId="77777777" w:rsidTr="001B160C">
        <w:tc>
          <w:tcPr>
            <w:tcW w:w="5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054B45" w14:textId="235FE2CE" w:rsidR="001B160C" w:rsidRPr="00BF0019" w:rsidRDefault="001B160C" w:rsidP="000F3F59">
            <w:pPr>
              <w:spacing w:before="60" w:after="60" w:line="252" w:lineRule="auto"/>
              <w:rPr>
                <w:rFonts w:eastAsia="Calibri"/>
                <w:b/>
                <w:bCs/>
                <w:lang w:val="bs-Latn-BA"/>
              </w:rPr>
            </w:pPr>
            <w:r w:rsidRPr="00BF0019">
              <w:rPr>
                <w:rFonts w:eastAsia="Calibri"/>
                <w:b/>
                <w:lang w:val="bs-Latn-BA"/>
              </w:rPr>
              <w:lastRenderedPageBreak/>
              <w:t>4.</w:t>
            </w:r>
          </w:p>
        </w:tc>
        <w:tc>
          <w:tcPr>
            <w:tcW w:w="4049" w:type="dxa"/>
            <w:tcBorders>
              <w:top w:val="single" w:sz="4" w:space="0" w:color="auto"/>
              <w:left w:val="single" w:sz="4" w:space="0" w:color="auto"/>
              <w:bottom w:val="single" w:sz="4" w:space="0" w:color="auto"/>
              <w:right w:val="single" w:sz="4" w:space="0" w:color="auto"/>
            </w:tcBorders>
            <w:shd w:val="clear" w:color="auto" w:fill="auto"/>
            <w:hideMark/>
          </w:tcPr>
          <w:p w14:paraId="0D257B39" w14:textId="26493DDD" w:rsidR="001B160C" w:rsidRPr="00BF0019" w:rsidRDefault="001B160C" w:rsidP="000F3F59">
            <w:pPr>
              <w:spacing w:before="60" w:after="60" w:line="252" w:lineRule="auto"/>
              <w:jc w:val="both"/>
              <w:rPr>
                <w:rFonts w:eastAsia="Calibri"/>
                <w:bCs/>
                <w:lang w:val="bs-Latn-BA"/>
              </w:rPr>
            </w:pPr>
            <w:r w:rsidRPr="00BF0019">
              <w:rPr>
                <w:rFonts w:eastAsia="Calibri"/>
                <w:bCs/>
                <w:lang w:val="bs-Latn-BA"/>
              </w:rPr>
              <w:t xml:space="preserve">Korištenje </w:t>
            </w:r>
            <w:r w:rsidR="00A53AC3" w:rsidRPr="00BF0019">
              <w:rPr>
                <w:rFonts w:eastAsia="Calibri"/>
                <w:bCs/>
                <w:lang w:val="bs-Latn-BA"/>
              </w:rPr>
              <w:t>K</w:t>
            </w:r>
            <w:r w:rsidRPr="00BF0019">
              <w:rPr>
                <w:rFonts w:eastAsia="Calibri"/>
                <w:bCs/>
                <w:lang w:val="bs-Latn-BA"/>
              </w:rPr>
              <w:t>omponente 2 ISEE – Sistem za monitoring i verifikacija ušteda (SMiV)</w:t>
            </w:r>
          </w:p>
        </w:tc>
        <w:tc>
          <w:tcPr>
            <w:tcW w:w="22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4F56C" w14:textId="77777777" w:rsidR="001B160C" w:rsidRPr="00BF0019" w:rsidRDefault="001B160C" w:rsidP="000F3F59">
            <w:pPr>
              <w:spacing w:before="60" w:after="60" w:line="252" w:lineRule="auto"/>
              <w:jc w:val="center"/>
              <w:rPr>
                <w:rFonts w:eastAsia="Calibri"/>
                <w:bCs/>
                <w:lang w:val="bs-Latn-BA"/>
              </w:rPr>
            </w:pPr>
            <w:r w:rsidRPr="00BF0019">
              <w:rPr>
                <w:rFonts w:eastAsia="Calibri"/>
                <w:bCs/>
                <w:lang w:val="bs-Latn-BA"/>
              </w:rPr>
              <w:t>2,5</w:t>
            </w:r>
          </w:p>
        </w:tc>
        <w:tc>
          <w:tcPr>
            <w:tcW w:w="2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82785" w14:textId="77777777" w:rsidR="001B160C" w:rsidRPr="00BF0019" w:rsidRDefault="001B160C" w:rsidP="000F3F59">
            <w:pPr>
              <w:spacing w:before="60" w:after="60" w:line="252" w:lineRule="auto"/>
              <w:jc w:val="center"/>
              <w:rPr>
                <w:rFonts w:eastAsia="Calibri"/>
                <w:bCs/>
                <w:lang w:val="bs-Latn-BA"/>
              </w:rPr>
            </w:pPr>
            <w:r w:rsidRPr="00BF0019">
              <w:rPr>
                <w:rFonts w:eastAsia="Calibri"/>
                <w:bCs/>
                <w:lang w:val="bs-Latn-BA"/>
              </w:rPr>
              <w:t>Klijent</w:t>
            </w:r>
          </w:p>
        </w:tc>
      </w:tr>
      <w:tr w:rsidR="001B160C" w:rsidRPr="00BF0019" w14:paraId="333465A9" w14:textId="77777777" w:rsidTr="00EE789D">
        <w:tc>
          <w:tcPr>
            <w:tcW w:w="9067" w:type="dxa"/>
            <w:gridSpan w:val="4"/>
            <w:tcBorders>
              <w:top w:val="single" w:sz="4" w:space="0" w:color="auto"/>
              <w:left w:val="single" w:sz="4" w:space="0" w:color="auto"/>
              <w:bottom w:val="single" w:sz="4" w:space="0" w:color="auto"/>
              <w:right w:val="single" w:sz="4" w:space="0" w:color="auto"/>
            </w:tcBorders>
            <w:hideMark/>
          </w:tcPr>
          <w:p w14:paraId="05CA0BD4" w14:textId="77777777" w:rsidR="001B160C" w:rsidRPr="00BF0019" w:rsidRDefault="001B160C" w:rsidP="000F3F59">
            <w:pPr>
              <w:spacing w:before="60" w:after="60" w:line="252" w:lineRule="auto"/>
              <w:jc w:val="both"/>
              <w:rPr>
                <w:rFonts w:eastAsia="Calibri"/>
                <w:b/>
                <w:bCs/>
                <w:lang w:val="bs-Latn-BA"/>
              </w:rPr>
            </w:pPr>
            <w:r w:rsidRPr="00BF0019">
              <w:rPr>
                <w:rFonts w:eastAsia="Calibri"/>
                <w:b/>
                <w:lang w:val="bs-Latn-BA"/>
              </w:rPr>
              <w:t>DAN 2</w:t>
            </w:r>
          </w:p>
        </w:tc>
      </w:tr>
      <w:tr w:rsidR="001B160C" w:rsidRPr="00BF0019" w14:paraId="218752D0" w14:textId="77777777" w:rsidTr="00EE789D">
        <w:tc>
          <w:tcPr>
            <w:tcW w:w="5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C2CCD39" w14:textId="6E656FD7" w:rsidR="001B160C" w:rsidRPr="00BF0019" w:rsidRDefault="00CA3E67" w:rsidP="000F3F59">
            <w:pPr>
              <w:spacing w:before="60" w:after="60" w:line="252" w:lineRule="auto"/>
              <w:rPr>
                <w:rFonts w:eastAsia="Calibri"/>
                <w:b/>
                <w:bCs/>
                <w:lang w:val="bs-Latn-BA"/>
              </w:rPr>
            </w:pPr>
            <w:r w:rsidRPr="00BF0019">
              <w:rPr>
                <w:rFonts w:eastAsia="Calibri"/>
                <w:b/>
                <w:lang w:val="bs-Latn-BA"/>
              </w:rPr>
              <w:t>5</w:t>
            </w:r>
            <w:r w:rsidR="001B160C" w:rsidRPr="00BF0019">
              <w:rPr>
                <w:rFonts w:eastAsia="Calibri"/>
                <w:b/>
                <w:lang w:val="bs-Latn-BA"/>
              </w:rPr>
              <w:t>.</w:t>
            </w:r>
          </w:p>
        </w:tc>
        <w:tc>
          <w:tcPr>
            <w:tcW w:w="404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DC9F2D3" w14:textId="6CCC1798" w:rsidR="001B160C" w:rsidRPr="00BF0019" w:rsidRDefault="001B160C" w:rsidP="000F3F59">
            <w:pPr>
              <w:spacing w:before="60" w:after="60" w:line="252" w:lineRule="auto"/>
              <w:jc w:val="both"/>
              <w:rPr>
                <w:rFonts w:eastAsia="Calibri"/>
                <w:bCs/>
                <w:lang w:val="bs-Latn-BA"/>
              </w:rPr>
            </w:pPr>
            <w:r w:rsidRPr="00BF0019">
              <w:rPr>
                <w:rFonts w:eastAsia="Calibri"/>
                <w:bCs/>
                <w:lang w:val="bs-Latn-BA"/>
              </w:rPr>
              <w:t xml:space="preserve">Korištenje </w:t>
            </w:r>
            <w:r w:rsidR="00A53AC3" w:rsidRPr="00BF0019">
              <w:rPr>
                <w:rFonts w:eastAsia="Calibri"/>
                <w:bCs/>
                <w:lang w:val="bs-Latn-BA"/>
              </w:rPr>
              <w:t>K</w:t>
            </w:r>
            <w:r w:rsidRPr="00BF0019">
              <w:rPr>
                <w:rFonts w:eastAsia="Calibri"/>
                <w:bCs/>
                <w:lang w:val="bs-Latn-BA"/>
              </w:rPr>
              <w:t>omponente 3 ISEE – Sistem za upravljanje energijom (SUE/EMIS)</w:t>
            </w:r>
          </w:p>
        </w:tc>
        <w:tc>
          <w:tcPr>
            <w:tcW w:w="2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77570E1" w14:textId="11D43855" w:rsidR="001B160C" w:rsidRPr="00BF0019" w:rsidRDefault="001B160C" w:rsidP="000F3F59">
            <w:pPr>
              <w:spacing w:before="60" w:after="60" w:line="252" w:lineRule="auto"/>
              <w:jc w:val="center"/>
              <w:rPr>
                <w:rFonts w:eastAsia="Calibri"/>
                <w:bCs/>
                <w:lang w:val="bs-Latn-BA"/>
              </w:rPr>
            </w:pPr>
            <w:r w:rsidRPr="00BF0019">
              <w:rPr>
                <w:rFonts w:eastAsia="Calibri"/>
                <w:bCs/>
                <w:lang w:val="bs-Latn-BA"/>
              </w:rPr>
              <w:t>3</w:t>
            </w:r>
          </w:p>
        </w:tc>
        <w:tc>
          <w:tcPr>
            <w:tcW w:w="2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F78349D" w14:textId="2EBC5F0F" w:rsidR="001B160C" w:rsidRPr="00BF0019" w:rsidRDefault="001B160C" w:rsidP="000F3F59">
            <w:pPr>
              <w:spacing w:before="60" w:after="60" w:line="252" w:lineRule="auto"/>
              <w:jc w:val="center"/>
              <w:rPr>
                <w:rFonts w:eastAsia="Calibri"/>
                <w:bCs/>
                <w:lang w:val="bs-Latn-BA"/>
              </w:rPr>
            </w:pPr>
            <w:r w:rsidRPr="00BF0019">
              <w:rPr>
                <w:rFonts w:eastAsia="Calibri"/>
                <w:bCs/>
                <w:lang w:val="bs-Latn-BA"/>
              </w:rPr>
              <w:t>Klijent</w:t>
            </w:r>
          </w:p>
        </w:tc>
      </w:tr>
    </w:tbl>
    <w:p w14:paraId="0F725EDA" w14:textId="77777777" w:rsidR="0070414B" w:rsidRPr="00BF0019" w:rsidRDefault="0070414B" w:rsidP="0007252A">
      <w:pPr>
        <w:spacing w:before="120" w:line="252" w:lineRule="auto"/>
        <w:jc w:val="both"/>
        <w:rPr>
          <w:bCs/>
          <w:lang w:val="bs-Latn-B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
        <w:gridCol w:w="4049"/>
        <w:gridCol w:w="2249"/>
        <w:gridCol w:w="2260"/>
      </w:tblGrid>
      <w:tr w:rsidR="0070414B" w:rsidRPr="00BF0019" w14:paraId="6962867A" w14:textId="77777777" w:rsidTr="00EE789D">
        <w:tc>
          <w:tcPr>
            <w:tcW w:w="906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AD977B" w14:textId="77777777" w:rsidR="0070414B" w:rsidRPr="00BF0019" w:rsidRDefault="0070414B" w:rsidP="000F3F59">
            <w:pPr>
              <w:spacing w:before="60" w:after="60" w:line="252" w:lineRule="auto"/>
              <w:jc w:val="center"/>
              <w:rPr>
                <w:rFonts w:eastAsia="Calibri"/>
                <w:b/>
                <w:bCs/>
                <w:lang w:val="bs-Latn-BA"/>
              </w:rPr>
            </w:pPr>
            <w:r w:rsidRPr="00BF0019">
              <w:rPr>
                <w:rFonts w:eastAsia="Calibri"/>
                <w:b/>
                <w:lang w:val="bs-Latn-BA"/>
              </w:rPr>
              <w:t xml:space="preserve">AGENDA </w:t>
            </w:r>
          </w:p>
          <w:p w14:paraId="6B990BB1" w14:textId="77777777" w:rsidR="0070414B" w:rsidRPr="00BF0019" w:rsidRDefault="0070414B" w:rsidP="000F3F59">
            <w:pPr>
              <w:spacing w:before="60" w:after="60" w:line="252" w:lineRule="auto"/>
              <w:jc w:val="center"/>
              <w:rPr>
                <w:rFonts w:eastAsia="Calibri"/>
                <w:b/>
                <w:bCs/>
                <w:lang w:val="bs-Latn-BA"/>
              </w:rPr>
            </w:pPr>
            <w:r w:rsidRPr="00BF0019">
              <w:rPr>
                <w:rFonts w:eastAsia="Calibri"/>
                <w:b/>
                <w:lang w:val="bs-Latn-BA"/>
              </w:rPr>
              <w:t>Obuka energijskih saradnika u javnom sektoru u FBiH</w:t>
            </w:r>
          </w:p>
        </w:tc>
      </w:tr>
      <w:tr w:rsidR="0070414B" w:rsidRPr="00BF0019" w14:paraId="737BAF36" w14:textId="77777777" w:rsidTr="00EE789D">
        <w:tc>
          <w:tcPr>
            <w:tcW w:w="5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CDD5DC" w14:textId="77777777" w:rsidR="0070414B" w:rsidRPr="00BF0019" w:rsidRDefault="0070414B" w:rsidP="000F3F59">
            <w:pPr>
              <w:spacing w:before="60" w:after="60" w:line="252" w:lineRule="auto"/>
              <w:jc w:val="both"/>
              <w:rPr>
                <w:rFonts w:eastAsia="Calibri"/>
                <w:b/>
                <w:bCs/>
                <w:lang w:val="bs-Latn-BA"/>
              </w:rPr>
            </w:pPr>
          </w:p>
        </w:tc>
        <w:tc>
          <w:tcPr>
            <w:tcW w:w="404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A91FCBE" w14:textId="77777777" w:rsidR="0070414B" w:rsidRPr="00BF0019" w:rsidRDefault="0070414B" w:rsidP="000F3F59">
            <w:pPr>
              <w:spacing w:before="60" w:after="60" w:line="252" w:lineRule="auto"/>
              <w:jc w:val="both"/>
              <w:rPr>
                <w:rFonts w:eastAsia="Calibri"/>
                <w:b/>
                <w:lang w:val="bs-Latn-BA"/>
              </w:rPr>
            </w:pPr>
            <w:r w:rsidRPr="00BF0019">
              <w:rPr>
                <w:rFonts w:eastAsia="Calibri"/>
                <w:b/>
                <w:lang w:val="bs-Latn-BA"/>
              </w:rPr>
              <w:t xml:space="preserve">Tema </w:t>
            </w:r>
          </w:p>
        </w:tc>
        <w:tc>
          <w:tcPr>
            <w:tcW w:w="2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D99B1C2" w14:textId="77777777" w:rsidR="0070414B" w:rsidRPr="00BF0019" w:rsidRDefault="0070414B" w:rsidP="000F3F59">
            <w:pPr>
              <w:spacing w:before="60" w:after="60" w:line="252" w:lineRule="auto"/>
              <w:jc w:val="center"/>
              <w:rPr>
                <w:rFonts w:eastAsia="Calibri"/>
                <w:b/>
                <w:lang w:val="bs-Latn-BA"/>
              </w:rPr>
            </w:pPr>
            <w:r w:rsidRPr="00BF0019">
              <w:rPr>
                <w:rFonts w:eastAsia="Calibri"/>
                <w:b/>
                <w:lang w:val="bs-Latn-BA"/>
              </w:rPr>
              <w:t>Trajanje (sat)</w:t>
            </w:r>
          </w:p>
        </w:tc>
        <w:tc>
          <w:tcPr>
            <w:tcW w:w="2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C4523D0" w14:textId="77777777" w:rsidR="0070414B" w:rsidRPr="00BF0019" w:rsidRDefault="0070414B" w:rsidP="000F3F59">
            <w:pPr>
              <w:spacing w:before="60" w:after="60" w:line="252" w:lineRule="auto"/>
              <w:jc w:val="center"/>
              <w:rPr>
                <w:rFonts w:eastAsia="Calibri"/>
                <w:b/>
                <w:lang w:val="bs-Latn-BA"/>
              </w:rPr>
            </w:pPr>
            <w:r w:rsidRPr="00BF0019">
              <w:rPr>
                <w:rFonts w:eastAsia="Calibri"/>
                <w:b/>
                <w:lang w:val="bs-Latn-BA"/>
              </w:rPr>
              <w:t>Predavač</w:t>
            </w:r>
          </w:p>
        </w:tc>
      </w:tr>
      <w:tr w:rsidR="0070414B" w:rsidRPr="00BF0019" w14:paraId="08D80F20" w14:textId="77777777" w:rsidTr="00EE789D">
        <w:tc>
          <w:tcPr>
            <w:tcW w:w="509" w:type="dxa"/>
            <w:tcBorders>
              <w:top w:val="single" w:sz="4" w:space="0" w:color="auto"/>
              <w:left w:val="single" w:sz="4" w:space="0" w:color="auto"/>
              <w:bottom w:val="single" w:sz="4" w:space="0" w:color="auto"/>
              <w:right w:val="single" w:sz="4" w:space="0" w:color="auto"/>
            </w:tcBorders>
            <w:vAlign w:val="center"/>
            <w:hideMark/>
          </w:tcPr>
          <w:p w14:paraId="6AFDA3D9" w14:textId="77777777" w:rsidR="0070414B" w:rsidRPr="00BF0019" w:rsidRDefault="0070414B" w:rsidP="000F3F59">
            <w:pPr>
              <w:spacing w:before="60" w:after="60" w:line="252" w:lineRule="auto"/>
              <w:rPr>
                <w:rFonts w:eastAsia="Calibri"/>
                <w:b/>
                <w:bCs/>
                <w:lang w:val="bs-Latn-BA"/>
              </w:rPr>
            </w:pPr>
            <w:r w:rsidRPr="00BF0019">
              <w:rPr>
                <w:rFonts w:eastAsia="Calibri"/>
                <w:b/>
                <w:lang w:val="bs-Latn-BA"/>
              </w:rPr>
              <w:t>1.</w:t>
            </w:r>
          </w:p>
        </w:tc>
        <w:tc>
          <w:tcPr>
            <w:tcW w:w="4049" w:type="dxa"/>
            <w:tcBorders>
              <w:top w:val="single" w:sz="4" w:space="0" w:color="auto"/>
              <w:left w:val="single" w:sz="4" w:space="0" w:color="auto"/>
              <w:bottom w:val="single" w:sz="4" w:space="0" w:color="auto"/>
              <w:right w:val="single" w:sz="4" w:space="0" w:color="auto"/>
            </w:tcBorders>
            <w:hideMark/>
          </w:tcPr>
          <w:p w14:paraId="1F83B824" w14:textId="187DD1C3" w:rsidR="0070414B" w:rsidRPr="00BF0019" w:rsidRDefault="00DF6A50" w:rsidP="000F3F59">
            <w:pPr>
              <w:spacing w:before="60" w:after="60" w:line="252" w:lineRule="auto"/>
              <w:jc w:val="both"/>
              <w:rPr>
                <w:rFonts w:eastAsia="Calibri"/>
                <w:bCs/>
                <w:lang w:val="bs-Latn-BA"/>
              </w:rPr>
            </w:pPr>
            <w:r w:rsidRPr="00BF0019">
              <w:rPr>
                <w:rFonts w:eastAsia="Calibri"/>
                <w:bCs/>
                <w:lang w:val="bs-Latn-BA"/>
              </w:rPr>
              <w:t>Uvodno obraćanje</w:t>
            </w:r>
          </w:p>
        </w:tc>
        <w:tc>
          <w:tcPr>
            <w:tcW w:w="2249" w:type="dxa"/>
            <w:tcBorders>
              <w:top w:val="single" w:sz="4" w:space="0" w:color="auto"/>
              <w:left w:val="single" w:sz="4" w:space="0" w:color="auto"/>
              <w:bottom w:val="single" w:sz="4" w:space="0" w:color="auto"/>
              <w:right w:val="single" w:sz="4" w:space="0" w:color="auto"/>
            </w:tcBorders>
            <w:vAlign w:val="center"/>
            <w:hideMark/>
          </w:tcPr>
          <w:p w14:paraId="1B3BFDBE" w14:textId="41D8EE6C" w:rsidR="0070414B" w:rsidRPr="00BF0019" w:rsidRDefault="0070414B" w:rsidP="000F3F59">
            <w:pPr>
              <w:spacing w:before="60" w:after="60" w:line="252" w:lineRule="auto"/>
              <w:jc w:val="center"/>
              <w:rPr>
                <w:rFonts w:eastAsia="Calibri"/>
                <w:bCs/>
                <w:lang w:val="bs-Latn-BA"/>
              </w:rPr>
            </w:pPr>
            <w:r w:rsidRPr="00BF0019">
              <w:rPr>
                <w:rFonts w:eastAsia="Calibri"/>
                <w:bCs/>
                <w:lang w:val="bs-Latn-BA"/>
              </w:rPr>
              <w:t>0,</w:t>
            </w:r>
            <w:r w:rsidR="00DF6A50" w:rsidRPr="00BF0019">
              <w:rPr>
                <w:rFonts w:eastAsia="Calibri"/>
                <w:bCs/>
                <w:lang w:val="bs-Latn-BA"/>
              </w:rPr>
              <w:t>2</w:t>
            </w:r>
          </w:p>
        </w:tc>
        <w:tc>
          <w:tcPr>
            <w:tcW w:w="2260" w:type="dxa"/>
            <w:tcBorders>
              <w:top w:val="single" w:sz="4" w:space="0" w:color="auto"/>
              <w:left w:val="single" w:sz="4" w:space="0" w:color="auto"/>
              <w:bottom w:val="single" w:sz="4" w:space="0" w:color="auto"/>
              <w:right w:val="single" w:sz="4" w:space="0" w:color="auto"/>
            </w:tcBorders>
            <w:vAlign w:val="center"/>
            <w:hideMark/>
          </w:tcPr>
          <w:p w14:paraId="6782327F" w14:textId="77777777" w:rsidR="0070414B" w:rsidRPr="00BF0019" w:rsidRDefault="0070414B" w:rsidP="000F3F59">
            <w:pPr>
              <w:spacing w:before="60" w:after="60" w:line="252" w:lineRule="auto"/>
              <w:jc w:val="center"/>
              <w:rPr>
                <w:rFonts w:eastAsia="Calibri"/>
                <w:bCs/>
                <w:lang w:val="bs-Latn-BA"/>
              </w:rPr>
            </w:pPr>
            <w:r w:rsidRPr="00BF0019">
              <w:rPr>
                <w:rFonts w:eastAsia="Calibri"/>
                <w:bCs/>
                <w:lang w:val="bs-Latn-BA"/>
              </w:rPr>
              <w:t>Konsultant</w:t>
            </w:r>
          </w:p>
        </w:tc>
      </w:tr>
      <w:tr w:rsidR="00DF6A50" w:rsidRPr="00BF0019" w14:paraId="6A0B79B5" w14:textId="77777777" w:rsidTr="00DF6A50">
        <w:tc>
          <w:tcPr>
            <w:tcW w:w="5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D5829F" w14:textId="5E59E48F" w:rsidR="00DF6A50" w:rsidRPr="00BF0019" w:rsidRDefault="00DF6A50" w:rsidP="000F3F59">
            <w:pPr>
              <w:spacing w:before="60" w:after="60" w:line="252" w:lineRule="auto"/>
              <w:rPr>
                <w:rFonts w:eastAsia="Calibri"/>
                <w:b/>
                <w:lang w:val="bs-Latn-BA"/>
              </w:rPr>
            </w:pPr>
            <w:r w:rsidRPr="00BF0019">
              <w:rPr>
                <w:rFonts w:eastAsia="Calibri"/>
                <w:b/>
                <w:lang w:val="bs-Latn-BA"/>
              </w:rPr>
              <w:t>2.</w:t>
            </w:r>
          </w:p>
        </w:tc>
        <w:tc>
          <w:tcPr>
            <w:tcW w:w="40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00CE5B" w14:textId="29E7280B" w:rsidR="00DF6A50" w:rsidRPr="00BF0019" w:rsidRDefault="00DF6A50" w:rsidP="000F3F59">
            <w:pPr>
              <w:spacing w:before="60" w:after="60" w:line="252" w:lineRule="auto"/>
              <w:jc w:val="both"/>
              <w:rPr>
                <w:rFonts w:eastAsia="Calibri"/>
                <w:bCs/>
                <w:lang w:val="bs-Latn-BA"/>
              </w:rPr>
            </w:pPr>
            <w:r w:rsidRPr="00BF0019">
              <w:rPr>
                <w:rFonts w:eastAsia="Calibri"/>
                <w:bCs/>
                <w:lang w:val="bs-Latn-BA"/>
              </w:rPr>
              <w:t>Upravljanje energijom u javnom sektoru i obaveze prema ISEE</w:t>
            </w:r>
          </w:p>
        </w:tc>
        <w:tc>
          <w:tcPr>
            <w:tcW w:w="2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F93334" w14:textId="539F13A5" w:rsidR="00DF6A50" w:rsidRPr="00BF0019" w:rsidRDefault="00DF6A50" w:rsidP="000F3F59">
            <w:pPr>
              <w:spacing w:before="60" w:after="60" w:line="252" w:lineRule="auto"/>
              <w:jc w:val="center"/>
              <w:rPr>
                <w:rFonts w:eastAsia="Calibri"/>
                <w:bCs/>
                <w:lang w:val="bs-Latn-BA"/>
              </w:rPr>
            </w:pPr>
            <w:r w:rsidRPr="00BF0019">
              <w:rPr>
                <w:rFonts w:eastAsia="Calibri"/>
                <w:bCs/>
                <w:lang w:val="bs-Latn-BA"/>
              </w:rPr>
              <w:t>0,5</w:t>
            </w:r>
          </w:p>
        </w:tc>
        <w:tc>
          <w:tcPr>
            <w:tcW w:w="2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2E29EF" w14:textId="60A6E61F" w:rsidR="00DF6A50" w:rsidRPr="00BF0019" w:rsidRDefault="00925AC3" w:rsidP="000F3F59">
            <w:pPr>
              <w:spacing w:before="60" w:after="60" w:line="252" w:lineRule="auto"/>
              <w:jc w:val="center"/>
              <w:rPr>
                <w:rFonts w:eastAsia="Calibri"/>
                <w:bCs/>
                <w:lang w:val="bs-Latn-BA"/>
              </w:rPr>
            </w:pPr>
            <w:r w:rsidRPr="00BF0019">
              <w:rPr>
                <w:rFonts w:eastAsia="Calibri"/>
                <w:bCs/>
                <w:lang w:val="bs-Latn-BA"/>
              </w:rPr>
              <w:t>Klijent</w:t>
            </w:r>
          </w:p>
        </w:tc>
      </w:tr>
      <w:tr w:rsidR="0070414B" w:rsidRPr="00BF0019" w14:paraId="34DD9D99" w14:textId="77777777" w:rsidTr="00DF6A50">
        <w:tc>
          <w:tcPr>
            <w:tcW w:w="5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C9020F" w14:textId="1CEB30B8" w:rsidR="0070414B" w:rsidRPr="00BF0019" w:rsidRDefault="00DF6A50" w:rsidP="000F3F59">
            <w:pPr>
              <w:spacing w:before="60" w:after="60" w:line="252" w:lineRule="auto"/>
              <w:rPr>
                <w:rFonts w:eastAsia="Calibri"/>
                <w:b/>
                <w:bCs/>
                <w:lang w:val="bs-Latn-BA"/>
              </w:rPr>
            </w:pPr>
            <w:r w:rsidRPr="00BF0019">
              <w:rPr>
                <w:rFonts w:eastAsia="Calibri"/>
                <w:b/>
                <w:lang w:val="bs-Latn-BA"/>
              </w:rPr>
              <w:t>3</w:t>
            </w:r>
            <w:r w:rsidR="0070414B" w:rsidRPr="00BF0019">
              <w:rPr>
                <w:rFonts w:eastAsia="Calibri"/>
                <w:b/>
                <w:lang w:val="bs-Latn-BA"/>
              </w:rPr>
              <w:t>.</w:t>
            </w:r>
          </w:p>
        </w:tc>
        <w:tc>
          <w:tcPr>
            <w:tcW w:w="4049" w:type="dxa"/>
            <w:tcBorders>
              <w:top w:val="single" w:sz="4" w:space="0" w:color="auto"/>
              <w:left w:val="single" w:sz="4" w:space="0" w:color="auto"/>
              <w:bottom w:val="single" w:sz="4" w:space="0" w:color="auto"/>
              <w:right w:val="single" w:sz="4" w:space="0" w:color="auto"/>
            </w:tcBorders>
            <w:shd w:val="clear" w:color="auto" w:fill="auto"/>
            <w:hideMark/>
          </w:tcPr>
          <w:p w14:paraId="3160E592" w14:textId="08556131" w:rsidR="0070414B" w:rsidRPr="00BF0019" w:rsidRDefault="0070414B" w:rsidP="000F3F59">
            <w:pPr>
              <w:spacing w:before="60" w:after="60" w:line="252" w:lineRule="auto"/>
              <w:jc w:val="both"/>
              <w:rPr>
                <w:rFonts w:eastAsia="Calibri"/>
                <w:bCs/>
                <w:lang w:val="bs-Latn-BA"/>
              </w:rPr>
            </w:pPr>
            <w:r w:rsidRPr="00BF0019">
              <w:rPr>
                <w:rFonts w:eastAsia="Calibri"/>
                <w:bCs/>
                <w:lang w:val="bs-Latn-BA"/>
              </w:rPr>
              <w:t xml:space="preserve">Korištenje </w:t>
            </w:r>
            <w:r w:rsidR="00A53AC3" w:rsidRPr="00BF0019">
              <w:rPr>
                <w:rFonts w:eastAsia="Calibri"/>
                <w:bCs/>
                <w:lang w:val="bs-Latn-BA"/>
              </w:rPr>
              <w:t>K</w:t>
            </w:r>
            <w:r w:rsidRPr="00BF0019">
              <w:rPr>
                <w:rFonts w:eastAsia="Calibri"/>
                <w:bCs/>
                <w:lang w:val="bs-Latn-BA"/>
              </w:rPr>
              <w:t>omponente 3 ISEE – Sistem za upravljanje energijom (SUE/EMIS)</w:t>
            </w:r>
          </w:p>
        </w:tc>
        <w:tc>
          <w:tcPr>
            <w:tcW w:w="22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53EFFF" w14:textId="77777777" w:rsidR="0070414B" w:rsidRPr="00BF0019" w:rsidRDefault="0070414B" w:rsidP="000F3F59">
            <w:pPr>
              <w:spacing w:before="60" w:after="60" w:line="252" w:lineRule="auto"/>
              <w:jc w:val="center"/>
              <w:rPr>
                <w:rFonts w:eastAsia="Calibri"/>
                <w:bCs/>
                <w:lang w:val="bs-Latn-BA"/>
              </w:rPr>
            </w:pPr>
            <w:r w:rsidRPr="00BF0019">
              <w:rPr>
                <w:rFonts w:eastAsia="Calibri"/>
                <w:bCs/>
                <w:lang w:val="bs-Latn-BA"/>
              </w:rPr>
              <w:t>2,5</w:t>
            </w:r>
          </w:p>
        </w:tc>
        <w:tc>
          <w:tcPr>
            <w:tcW w:w="2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B014C" w14:textId="77777777" w:rsidR="0070414B" w:rsidRPr="00BF0019" w:rsidRDefault="0070414B" w:rsidP="000F3F59">
            <w:pPr>
              <w:spacing w:before="60" w:after="60" w:line="252" w:lineRule="auto"/>
              <w:jc w:val="center"/>
              <w:rPr>
                <w:rFonts w:eastAsia="Calibri"/>
                <w:bCs/>
                <w:lang w:val="bs-Latn-BA"/>
              </w:rPr>
            </w:pPr>
            <w:r w:rsidRPr="00BF0019">
              <w:rPr>
                <w:rFonts w:eastAsia="Calibri"/>
                <w:bCs/>
                <w:lang w:val="bs-Latn-BA"/>
              </w:rPr>
              <w:t>Klijent</w:t>
            </w:r>
          </w:p>
        </w:tc>
      </w:tr>
    </w:tbl>
    <w:p w14:paraId="03CE8FC6" w14:textId="77777777" w:rsidR="009418E4" w:rsidRPr="00BF0019" w:rsidRDefault="009418E4" w:rsidP="0007252A">
      <w:pPr>
        <w:spacing w:before="120" w:line="252" w:lineRule="auto"/>
        <w:jc w:val="both"/>
        <w:rPr>
          <w:lang w:val="bs-Latn-BA" w:bidi="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
        <w:gridCol w:w="4049"/>
        <w:gridCol w:w="2249"/>
        <w:gridCol w:w="2260"/>
      </w:tblGrid>
      <w:tr w:rsidR="009418E4" w:rsidRPr="00BF0019" w14:paraId="6C4B2159" w14:textId="77777777" w:rsidTr="003B5FAF">
        <w:tc>
          <w:tcPr>
            <w:tcW w:w="906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0A6C91" w14:textId="77777777" w:rsidR="009418E4" w:rsidRPr="00BF0019" w:rsidRDefault="009418E4" w:rsidP="003B5FAF">
            <w:pPr>
              <w:spacing w:before="60" w:after="60" w:line="252" w:lineRule="auto"/>
              <w:jc w:val="center"/>
              <w:rPr>
                <w:rFonts w:eastAsia="Calibri"/>
                <w:b/>
                <w:bCs/>
                <w:lang w:val="bs-Latn-BA"/>
              </w:rPr>
            </w:pPr>
            <w:r w:rsidRPr="00BF0019">
              <w:rPr>
                <w:rFonts w:eastAsia="Calibri"/>
                <w:b/>
                <w:bCs/>
                <w:lang w:val="bs-Latn-BA"/>
              </w:rPr>
              <w:t xml:space="preserve">AGENDA </w:t>
            </w:r>
          </w:p>
          <w:p w14:paraId="73F3D54F" w14:textId="77777777" w:rsidR="009418E4" w:rsidRPr="00BF0019" w:rsidRDefault="009418E4" w:rsidP="003B5FAF">
            <w:pPr>
              <w:spacing w:before="60" w:after="60" w:line="252" w:lineRule="auto"/>
              <w:jc w:val="center"/>
              <w:rPr>
                <w:rFonts w:eastAsia="Calibri"/>
                <w:b/>
                <w:bCs/>
                <w:lang w:val="bs-Latn-BA"/>
              </w:rPr>
            </w:pPr>
            <w:r w:rsidRPr="00BF0019">
              <w:rPr>
                <w:rFonts w:eastAsia="Calibri"/>
                <w:b/>
                <w:lang w:val="bs-Latn-BA"/>
              </w:rPr>
              <w:t>Obuka energijskih menadžera za velike potrošače i operatore distributivnog sistema, distributere energije i snabdjevače energijom</w:t>
            </w:r>
          </w:p>
        </w:tc>
      </w:tr>
      <w:tr w:rsidR="009418E4" w:rsidRPr="00BF0019" w14:paraId="72656DB3" w14:textId="77777777" w:rsidTr="003B5FAF">
        <w:tc>
          <w:tcPr>
            <w:tcW w:w="509" w:type="dxa"/>
            <w:tcBorders>
              <w:top w:val="single" w:sz="4" w:space="0" w:color="auto"/>
              <w:left w:val="single" w:sz="4" w:space="0" w:color="auto"/>
              <w:bottom w:val="single" w:sz="4" w:space="0" w:color="auto"/>
              <w:right w:val="single" w:sz="4" w:space="0" w:color="auto"/>
            </w:tcBorders>
            <w:shd w:val="clear" w:color="auto" w:fill="auto"/>
          </w:tcPr>
          <w:p w14:paraId="194B31AB" w14:textId="77777777" w:rsidR="009418E4" w:rsidRPr="00BF0019" w:rsidRDefault="009418E4" w:rsidP="003B5FAF">
            <w:pPr>
              <w:spacing w:before="60" w:after="60" w:line="252" w:lineRule="auto"/>
              <w:jc w:val="both"/>
              <w:rPr>
                <w:rFonts w:eastAsia="Calibri"/>
                <w:b/>
                <w:bCs/>
                <w:lang w:val="bs-Latn-BA"/>
              </w:rPr>
            </w:pPr>
          </w:p>
        </w:tc>
        <w:tc>
          <w:tcPr>
            <w:tcW w:w="4049" w:type="dxa"/>
            <w:tcBorders>
              <w:top w:val="single" w:sz="4" w:space="0" w:color="auto"/>
              <w:left w:val="single" w:sz="4" w:space="0" w:color="auto"/>
              <w:bottom w:val="single" w:sz="4" w:space="0" w:color="auto"/>
              <w:right w:val="single" w:sz="4" w:space="0" w:color="auto"/>
            </w:tcBorders>
            <w:shd w:val="clear" w:color="auto" w:fill="auto"/>
            <w:hideMark/>
          </w:tcPr>
          <w:p w14:paraId="74BD3AF8" w14:textId="77777777" w:rsidR="009418E4" w:rsidRPr="00BF0019" w:rsidRDefault="009418E4" w:rsidP="003B5FAF">
            <w:pPr>
              <w:spacing w:before="60" w:after="60" w:line="252" w:lineRule="auto"/>
              <w:jc w:val="both"/>
              <w:rPr>
                <w:rFonts w:eastAsia="Calibri"/>
                <w:b/>
                <w:lang w:val="bs-Latn-BA"/>
              </w:rPr>
            </w:pPr>
            <w:r w:rsidRPr="00BF0019">
              <w:rPr>
                <w:rFonts w:eastAsia="Calibri"/>
                <w:b/>
                <w:lang w:val="bs-Latn-BA"/>
              </w:rPr>
              <w:t xml:space="preserve">Tema </w:t>
            </w:r>
          </w:p>
        </w:tc>
        <w:tc>
          <w:tcPr>
            <w:tcW w:w="22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8C31BC" w14:textId="77777777" w:rsidR="009418E4" w:rsidRPr="00BF0019" w:rsidRDefault="009418E4" w:rsidP="003B5FAF">
            <w:pPr>
              <w:spacing w:before="60" w:after="60" w:line="252" w:lineRule="auto"/>
              <w:jc w:val="center"/>
              <w:rPr>
                <w:rFonts w:eastAsia="Calibri"/>
                <w:b/>
                <w:lang w:val="bs-Latn-BA"/>
              </w:rPr>
            </w:pPr>
            <w:r w:rsidRPr="00BF0019">
              <w:rPr>
                <w:rFonts w:eastAsia="Calibri"/>
                <w:b/>
                <w:lang w:val="bs-Latn-BA"/>
              </w:rPr>
              <w:t>Trajanje (sat)</w:t>
            </w:r>
          </w:p>
        </w:tc>
        <w:tc>
          <w:tcPr>
            <w:tcW w:w="2260" w:type="dxa"/>
            <w:tcBorders>
              <w:top w:val="single" w:sz="4" w:space="0" w:color="auto"/>
              <w:left w:val="single" w:sz="4" w:space="0" w:color="auto"/>
              <w:bottom w:val="single" w:sz="4" w:space="0" w:color="auto"/>
              <w:right w:val="single" w:sz="4" w:space="0" w:color="auto"/>
            </w:tcBorders>
            <w:shd w:val="clear" w:color="auto" w:fill="auto"/>
            <w:hideMark/>
          </w:tcPr>
          <w:p w14:paraId="0F5CB3AB" w14:textId="77777777" w:rsidR="009418E4" w:rsidRPr="00BF0019" w:rsidRDefault="009418E4" w:rsidP="003B5FAF">
            <w:pPr>
              <w:spacing w:before="60" w:after="60" w:line="252" w:lineRule="auto"/>
              <w:jc w:val="center"/>
              <w:rPr>
                <w:rFonts w:eastAsia="Calibri"/>
                <w:b/>
                <w:lang w:val="bs-Latn-BA"/>
              </w:rPr>
            </w:pPr>
            <w:r w:rsidRPr="00BF0019">
              <w:rPr>
                <w:rFonts w:eastAsia="Calibri"/>
                <w:b/>
                <w:lang w:val="bs-Latn-BA"/>
              </w:rPr>
              <w:t>Predavač</w:t>
            </w:r>
          </w:p>
        </w:tc>
      </w:tr>
      <w:tr w:rsidR="009418E4" w:rsidRPr="00BF0019" w14:paraId="41E025FF" w14:textId="77777777" w:rsidTr="003B5FAF">
        <w:tc>
          <w:tcPr>
            <w:tcW w:w="5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82E7047" w14:textId="77777777" w:rsidR="009418E4" w:rsidRPr="00BF0019" w:rsidRDefault="009418E4" w:rsidP="003B5FAF">
            <w:pPr>
              <w:spacing w:before="60" w:after="60" w:line="252" w:lineRule="auto"/>
              <w:rPr>
                <w:rFonts w:eastAsia="Calibri"/>
                <w:b/>
                <w:bCs/>
                <w:lang w:val="bs-Latn-BA"/>
              </w:rPr>
            </w:pPr>
            <w:r w:rsidRPr="00BF0019">
              <w:rPr>
                <w:rFonts w:eastAsia="Calibri"/>
                <w:b/>
                <w:lang w:val="bs-Latn-BA"/>
              </w:rPr>
              <w:t>1.</w:t>
            </w:r>
          </w:p>
        </w:tc>
        <w:tc>
          <w:tcPr>
            <w:tcW w:w="404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8961E32" w14:textId="77777777" w:rsidR="009418E4" w:rsidRPr="00BF0019" w:rsidRDefault="009418E4" w:rsidP="003B5FAF">
            <w:pPr>
              <w:spacing w:before="60" w:after="60" w:line="252" w:lineRule="auto"/>
              <w:jc w:val="both"/>
              <w:rPr>
                <w:rFonts w:eastAsia="Calibri"/>
                <w:bCs/>
                <w:lang w:val="bs-Latn-BA"/>
              </w:rPr>
            </w:pPr>
            <w:r w:rsidRPr="00BF0019">
              <w:rPr>
                <w:rFonts w:eastAsia="Calibri"/>
                <w:bCs/>
                <w:lang w:val="bs-Latn-BA"/>
              </w:rPr>
              <w:t>Uvodno obraćanje</w:t>
            </w:r>
          </w:p>
        </w:tc>
        <w:tc>
          <w:tcPr>
            <w:tcW w:w="2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2114C2A" w14:textId="77777777" w:rsidR="009418E4" w:rsidRPr="00BF0019" w:rsidRDefault="009418E4" w:rsidP="003B5FAF">
            <w:pPr>
              <w:spacing w:before="60" w:after="60" w:line="252" w:lineRule="auto"/>
              <w:jc w:val="center"/>
              <w:rPr>
                <w:rFonts w:eastAsia="Calibri"/>
                <w:bCs/>
                <w:lang w:val="bs-Latn-BA"/>
              </w:rPr>
            </w:pPr>
            <w:r w:rsidRPr="00BF0019">
              <w:rPr>
                <w:rFonts w:eastAsia="Calibri"/>
                <w:bCs/>
                <w:lang w:val="bs-Latn-BA"/>
              </w:rPr>
              <w:t>0,2</w:t>
            </w:r>
          </w:p>
        </w:tc>
        <w:tc>
          <w:tcPr>
            <w:tcW w:w="2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CA3C598" w14:textId="77777777" w:rsidR="009418E4" w:rsidRPr="00BF0019" w:rsidRDefault="009418E4" w:rsidP="003B5FAF">
            <w:pPr>
              <w:spacing w:before="60" w:after="60" w:line="252" w:lineRule="auto"/>
              <w:jc w:val="center"/>
              <w:rPr>
                <w:rFonts w:eastAsia="Calibri"/>
                <w:bCs/>
                <w:lang w:val="bs-Latn-BA"/>
              </w:rPr>
            </w:pPr>
            <w:r w:rsidRPr="00BF0019">
              <w:rPr>
                <w:rFonts w:eastAsia="Calibri"/>
                <w:bCs/>
                <w:lang w:val="bs-Latn-BA"/>
              </w:rPr>
              <w:t>Konsultant</w:t>
            </w:r>
          </w:p>
        </w:tc>
      </w:tr>
      <w:tr w:rsidR="009418E4" w:rsidRPr="00BF0019" w14:paraId="4B8F3CF4" w14:textId="77777777" w:rsidTr="003B5FAF">
        <w:tc>
          <w:tcPr>
            <w:tcW w:w="509" w:type="dxa"/>
            <w:tcBorders>
              <w:top w:val="single" w:sz="4" w:space="0" w:color="auto"/>
              <w:left w:val="single" w:sz="4" w:space="0" w:color="auto"/>
              <w:bottom w:val="single" w:sz="4" w:space="0" w:color="auto"/>
              <w:right w:val="single" w:sz="4" w:space="0" w:color="auto"/>
            </w:tcBorders>
            <w:vAlign w:val="center"/>
            <w:hideMark/>
          </w:tcPr>
          <w:p w14:paraId="4F1E6FF1" w14:textId="77777777" w:rsidR="009418E4" w:rsidRPr="00BF0019" w:rsidRDefault="009418E4" w:rsidP="003B5FAF">
            <w:pPr>
              <w:spacing w:before="60" w:after="60" w:line="252" w:lineRule="auto"/>
              <w:rPr>
                <w:rFonts w:eastAsia="Calibri"/>
                <w:b/>
                <w:bCs/>
                <w:lang w:val="bs-Latn-BA"/>
              </w:rPr>
            </w:pPr>
            <w:r w:rsidRPr="00BF0019">
              <w:rPr>
                <w:rFonts w:eastAsia="Calibri"/>
                <w:b/>
                <w:lang w:val="bs-Latn-BA"/>
              </w:rPr>
              <w:t>2.</w:t>
            </w:r>
          </w:p>
        </w:tc>
        <w:tc>
          <w:tcPr>
            <w:tcW w:w="4049" w:type="dxa"/>
            <w:tcBorders>
              <w:top w:val="single" w:sz="4" w:space="0" w:color="auto"/>
              <w:left w:val="single" w:sz="4" w:space="0" w:color="auto"/>
              <w:bottom w:val="single" w:sz="4" w:space="0" w:color="auto"/>
              <w:right w:val="single" w:sz="4" w:space="0" w:color="auto"/>
            </w:tcBorders>
            <w:hideMark/>
          </w:tcPr>
          <w:p w14:paraId="5DB95541" w14:textId="77777777" w:rsidR="009418E4" w:rsidRPr="00BF0019" w:rsidRDefault="009418E4" w:rsidP="003B5FAF">
            <w:pPr>
              <w:spacing w:before="60" w:after="60" w:line="252" w:lineRule="auto"/>
              <w:jc w:val="both"/>
              <w:rPr>
                <w:rFonts w:eastAsia="Calibri"/>
                <w:bCs/>
                <w:lang w:val="bs-Latn-BA"/>
              </w:rPr>
            </w:pPr>
            <w:r w:rsidRPr="00BF0019">
              <w:rPr>
                <w:rFonts w:eastAsia="Calibri"/>
                <w:bCs/>
                <w:lang w:val="bs-Latn-BA"/>
              </w:rPr>
              <w:t>Upravljanje energijom u javnom sektoru i obaveze prema ISEE</w:t>
            </w:r>
          </w:p>
        </w:tc>
        <w:tc>
          <w:tcPr>
            <w:tcW w:w="2249" w:type="dxa"/>
            <w:tcBorders>
              <w:top w:val="single" w:sz="4" w:space="0" w:color="auto"/>
              <w:left w:val="single" w:sz="4" w:space="0" w:color="auto"/>
              <w:bottom w:val="single" w:sz="4" w:space="0" w:color="auto"/>
              <w:right w:val="single" w:sz="4" w:space="0" w:color="auto"/>
            </w:tcBorders>
            <w:vAlign w:val="center"/>
            <w:hideMark/>
          </w:tcPr>
          <w:p w14:paraId="2A087D40" w14:textId="77777777" w:rsidR="009418E4" w:rsidRPr="00BF0019" w:rsidRDefault="009418E4" w:rsidP="003B5FAF">
            <w:pPr>
              <w:spacing w:before="60" w:after="60" w:line="252" w:lineRule="auto"/>
              <w:jc w:val="center"/>
              <w:rPr>
                <w:rFonts w:eastAsia="Calibri"/>
                <w:bCs/>
                <w:lang w:val="bs-Latn-BA"/>
              </w:rPr>
            </w:pPr>
            <w:r w:rsidRPr="00BF0019">
              <w:rPr>
                <w:rFonts w:eastAsia="Calibri"/>
                <w:bCs/>
                <w:lang w:val="bs-Latn-BA"/>
              </w:rPr>
              <w:t>0,3</w:t>
            </w:r>
          </w:p>
        </w:tc>
        <w:tc>
          <w:tcPr>
            <w:tcW w:w="2260" w:type="dxa"/>
            <w:tcBorders>
              <w:top w:val="single" w:sz="4" w:space="0" w:color="auto"/>
              <w:left w:val="single" w:sz="4" w:space="0" w:color="auto"/>
              <w:bottom w:val="single" w:sz="4" w:space="0" w:color="auto"/>
              <w:right w:val="single" w:sz="4" w:space="0" w:color="auto"/>
            </w:tcBorders>
            <w:vAlign w:val="center"/>
            <w:hideMark/>
          </w:tcPr>
          <w:p w14:paraId="22B9C38A" w14:textId="77777777" w:rsidR="009418E4" w:rsidRPr="00BF0019" w:rsidRDefault="009418E4" w:rsidP="003B5FAF">
            <w:pPr>
              <w:spacing w:before="60" w:after="60" w:line="252" w:lineRule="auto"/>
              <w:jc w:val="center"/>
              <w:rPr>
                <w:rFonts w:eastAsia="Calibri"/>
                <w:bCs/>
                <w:lang w:val="bs-Latn-BA"/>
              </w:rPr>
            </w:pPr>
            <w:r w:rsidRPr="00BF0019">
              <w:rPr>
                <w:rFonts w:eastAsia="Calibri"/>
                <w:bCs/>
                <w:lang w:val="bs-Latn-BA"/>
              </w:rPr>
              <w:t>Klijent</w:t>
            </w:r>
          </w:p>
        </w:tc>
      </w:tr>
      <w:tr w:rsidR="009418E4" w:rsidRPr="00BF0019" w14:paraId="7BB91612" w14:textId="77777777" w:rsidTr="003B5FAF">
        <w:tc>
          <w:tcPr>
            <w:tcW w:w="5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2242D8" w14:textId="77777777" w:rsidR="009418E4" w:rsidRPr="00BF0019" w:rsidRDefault="009418E4" w:rsidP="003B5FAF">
            <w:pPr>
              <w:spacing w:before="60" w:after="60" w:line="252" w:lineRule="auto"/>
              <w:rPr>
                <w:rFonts w:eastAsia="Calibri"/>
                <w:b/>
                <w:lang w:val="bs-Latn-BA"/>
              </w:rPr>
            </w:pPr>
            <w:r w:rsidRPr="00BF0019">
              <w:rPr>
                <w:rFonts w:eastAsia="Calibri"/>
                <w:b/>
                <w:lang w:val="bs-Latn-BA"/>
              </w:rPr>
              <w:t>3.</w:t>
            </w:r>
          </w:p>
        </w:tc>
        <w:tc>
          <w:tcPr>
            <w:tcW w:w="40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6B2905" w14:textId="77777777" w:rsidR="009418E4" w:rsidRPr="00BF0019" w:rsidRDefault="009418E4" w:rsidP="003B5FAF">
            <w:pPr>
              <w:spacing w:before="60" w:after="60" w:line="252" w:lineRule="auto"/>
              <w:jc w:val="both"/>
              <w:rPr>
                <w:rFonts w:eastAsia="Calibri"/>
                <w:bCs/>
                <w:lang w:val="bs-Latn-BA"/>
              </w:rPr>
            </w:pPr>
            <w:r w:rsidRPr="00BF0019">
              <w:rPr>
                <w:rFonts w:eastAsia="Calibri"/>
                <w:bCs/>
                <w:lang w:val="bs-Latn-BA"/>
              </w:rPr>
              <w:t xml:space="preserve">Korištenje Komponente 1 ISEE – Zakonski i strateški okvir i akcioni planovi i programi (K1) </w:t>
            </w:r>
          </w:p>
        </w:tc>
        <w:tc>
          <w:tcPr>
            <w:tcW w:w="2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116268" w14:textId="77777777" w:rsidR="009418E4" w:rsidRPr="00BF0019" w:rsidRDefault="009418E4" w:rsidP="003B5FAF">
            <w:pPr>
              <w:spacing w:before="60" w:after="60" w:line="252" w:lineRule="auto"/>
              <w:jc w:val="center"/>
              <w:rPr>
                <w:rFonts w:eastAsia="Calibri"/>
                <w:bCs/>
                <w:lang w:val="bs-Latn-BA"/>
              </w:rPr>
            </w:pPr>
            <w:r w:rsidRPr="00BF0019">
              <w:rPr>
                <w:rFonts w:eastAsia="Calibri"/>
                <w:bCs/>
                <w:lang w:val="bs-Latn-BA"/>
              </w:rPr>
              <w:t>0,5</w:t>
            </w:r>
          </w:p>
        </w:tc>
        <w:tc>
          <w:tcPr>
            <w:tcW w:w="2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F91575" w14:textId="77777777" w:rsidR="009418E4" w:rsidRPr="00BF0019" w:rsidRDefault="009418E4" w:rsidP="003B5FAF">
            <w:pPr>
              <w:spacing w:before="60" w:after="60" w:line="252" w:lineRule="auto"/>
              <w:jc w:val="center"/>
              <w:rPr>
                <w:rFonts w:eastAsia="Calibri"/>
                <w:bCs/>
                <w:lang w:val="bs-Latn-BA"/>
              </w:rPr>
            </w:pPr>
            <w:r w:rsidRPr="00BF0019">
              <w:rPr>
                <w:rFonts w:eastAsia="Calibri"/>
                <w:bCs/>
                <w:lang w:val="bs-Latn-BA"/>
              </w:rPr>
              <w:t>Klijent</w:t>
            </w:r>
          </w:p>
        </w:tc>
      </w:tr>
      <w:tr w:rsidR="009418E4" w:rsidRPr="00BF0019" w14:paraId="21B32BA8" w14:textId="77777777" w:rsidTr="003B5FAF">
        <w:tc>
          <w:tcPr>
            <w:tcW w:w="5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90B863" w14:textId="77777777" w:rsidR="009418E4" w:rsidRPr="00BF0019" w:rsidRDefault="009418E4" w:rsidP="003B5FAF">
            <w:pPr>
              <w:spacing w:before="60" w:after="60" w:line="252" w:lineRule="auto"/>
              <w:rPr>
                <w:rFonts w:eastAsia="Calibri"/>
                <w:b/>
                <w:bCs/>
                <w:lang w:val="bs-Latn-BA"/>
              </w:rPr>
            </w:pPr>
            <w:r w:rsidRPr="00BF0019">
              <w:rPr>
                <w:rFonts w:eastAsia="Calibri"/>
                <w:b/>
                <w:lang w:val="bs-Latn-BA"/>
              </w:rPr>
              <w:t>4.</w:t>
            </w:r>
          </w:p>
        </w:tc>
        <w:tc>
          <w:tcPr>
            <w:tcW w:w="4049" w:type="dxa"/>
            <w:tcBorders>
              <w:top w:val="single" w:sz="4" w:space="0" w:color="auto"/>
              <w:left w:val="single" w:sz="4" w:space="0" w:color="auto"/>
              <w:bottom w:val="single" w:sz="4" w:space="0" w:color="auto"/>
              <w:right w:val="single" w:sz="4" w:space="0" w:color="auto"/>
            </w:tcBorders>
            <w:shd w:val="clear" w:color="auto" w:fill="auto"/>
            <w:hideMark/>
          </w:tcPr>
          <w:p w14:paraId="78FE6D93" w14:textId="77777777" w:rsidR="009418E4" w:rsidRPr="00BF0019" w:rsidRDefault="009418E4" w:rsidP="003B5FAF">
            <w:pPr>
              <w:spacing w:before="60" w:after="60" w:line="252" w:lineRule="auto"/>
              <w:jc w:val="both"/>
              <w:rPr>
                <w:rFonts w:eastAsia="Calibri"/>
                <w:bCs/>
                <w:lang w:val="bs-Latn-BA"/>
              </w:rPr>
            </w:pPr>
            <w:r w:rsidRPr="00BF0019">
              <w:rPr>
                <w:rFonts w:eastAsia="Calibri"/>
                <w:bCs/>
                <w:lang w:val="bs-Latn-BA"/>
              </w:rPr>
              <w:t>Korištenje Komponente 2 ISEE – Sistem za monitoring i verifikacija ušteda (SMiV)</w:t>
            </w:r>
          </w:p>
        </w:tc>
        <w:tc>
          <w:tcPr>
            <w:tcW w:w="22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BEA8C5" w14:textId="77777777" w:rsidR="009418E4" w:rsidRPr="00BF0019" w:rsidRDefault="009418E4" w:rsidP="003B5FAF">
            <w:pPr>
              <w:spacing w:before="60" w:after="60" w:line="252" w:lineRule="auto"/>
              <w:jc w:val="center"/>
              <w:rPr>
                <w:rFonts w:eastAsia="Calibri"/>
                <w:bCs/>
                <w:lang w:val="bs-Latn-BA"/>
              </w:rPr>
            </w:pPr>
            <w:r w:rsidRPr="00BF0019">
              <w:rPr>
                <w:rFonts w:eastAsia="Calibri"/>
                <w:bCs/>
                <w:lang w:val="bs-Latn-BA"/>
              </w:rPr>
              <w:t>2</w:t>
            </w:r>
          </w:p>
        </w:tc>
        <w:tc>
          <w:tcPr>
            <w:tcW w:w="2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5D7DE2" w14:textId="77777777" w:rsidR="009418E4" w:rsidRPr="00BF0019" w:rsidRDefault="009418E4" w:rsidP="003B5FAF">
            <w:pPr>
              <w:spacing w:before="60" w:after="60" w:line="252" w:lineRule="auto"/>
              <w:jc w:val="center"/>
              <w:rPr>
                <w:rFonts w:eastAsia="Calibri"/>
                <w:bCs/>
                <w:lang w:val="bs-Latn-BA"/>
              </w:rPr>
            </w:pPr>
            <w:r w:rsidRPr="00BF0019">
              <w:rPr>
                <w:rFonts w:eastAsia="Calibri"/>
                <w:bCs/>
                <w:lang w:val="bs-Latn-BA"/>
              </w:rPr>
              <w:t>Klijent</w:t>
            </w:r>
          </w:p>
        </w:tc>
      </w:tr>
      <w:tr w:rsidR="009418E4" w:rsidRPr="00BF0019" w14:paraId="2252AF9D" w14:textId="77777777" w:rsidTr="003B5FAF">
        <w:tc>
          <w:tcPr>
            <w:tcW w:w="5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19E9CBA" w14:textId="17BD42E3" w:rsidR="009418E4" w:rsidRPr="00BF0019" w:rsidRDefault="00712E9F" w:rsidP="003B5FAF">
            <w:pPr>
              <w:spacing w:before="60" w:after="60" w:line="252" w:lineRule="auto"/>
              <w:rPr>
                <w:rFonts w:eastAsia="Calibri"/>
                <w:b/>
                <w:bCs/>
                <w:lang w:val="bs-Latn-BA"/>
              </w:rPr>
            </w:pPr>
            <w:r w:rsidRPr="00BF0019">
              <w:rPr>
                <w:rFonts w:eastAsia="Calibri"/>
                <w:b/>
                <w:lang w:val="bs-Latn-BA"/>
              </w:rPr>
              <w:t>5</w:t>
            </w:r>
            <w:r w:rsidR="009418E4" w:rsidRPr="00BF0019">
              <w:rPr>
                <w:rFonts w:eastAsia="Calibri"/>
                <w:b/>
                <w:lang w:val="bs-Latn-BA"/>
              </w:rPr>
              <w:t>.</w:t>
            </w:r>
          </w:p>
        </w:tc>
        <w:tc>
          <w:tcPr>
            <w:tcW w:w="404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CEF7D75" w14:textId="77777777" w:rsidR="009418E4" w:rsidRPr="00BF0019" w:rsidRDefault="009418E4" w:rsidP="003B5FAF">
            <w:pPr>
              <w:spacing w:before="60" w:after="60" w:line="252" w:lineRule="auto"/>
              <w:jc w:val="both"/>
              <w:rPr>
                <w:rFonts w:eastAsia="Calibri"/>
                <w:bCs/>
                <w:lang w:val="bs-Latn-BA"/>
              </w:rPr>
            </w:pPr>
            <w:r w:rsidRPr="00BF0019">
              <w:rPr>
                <w:rFonts w:eastAsia="Calibri"/>
                <w:bCs/>
                <w:lang w:val="bs-Latn-BA"/>
              </w:rPr>
              <w:t>Korištenje Komponente 3 ISEE – Sistem za upravljanje energijom (SUE/EMIS)</w:t>
            </w:r>
          </w:p>
        </w:tc>
        <w:tc>
          <w:tcPr>
            <w:tcW w:w="2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AACF54E" w14:textId="77777777" w:rsidR="009418E4" w:rsidRPr="00BF0019" w:rsidRDefault="009418E4" w:rsidP="003B5FAF">
            <w:pPr>
              <w:spacing w:before="60" w:after="60" w:line="252" w:lineRule="auto"/>
              <w:jc w:val="center"/>
              <w:rPr>
                <w:rFonts w:eastAsia="Calibri"/>
                <w:bCs/>
                <w:lang w:val="bs-Latn-BA"/>
              </w:rPr>
            </w:pPr>
            <w:r w:rsidRPr="00BF0019">
              <w:rPr>
                <w:rFonts w:eastAsia="Calibri"/>
                <w:bCs/>
                <w:lang w:val="bs-Latn-BA"/>
              </w:rPr>
              <w:t>2,5</w:t>
            </w:r>
          </w:p>
        </w:tc>
        <w:tc>
          <w:tcPr>
            <w:tcW w:w="2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84B784C" w14:textId="77777777" w:rsidR="009418E4" w:rsidRPr="00BF0019" w:rsidRDefault="009418E4" w:rsidP="003B5FAF">
            <w:pPr>
              <w:spacing w:before="60" w:after="60" w:line="252" w:lineRule="auto"/>
              <w:jc w:val="center"/>
              <w:rPr>
                <w:rFonts w:eastAsia="Calibri"/>
                <w:bCs/>
                <w:lang w:val="bs-Latn-BA"/>
              </w:rPr>
            </w:pPr>
            <w:r w:rsidRPr="00BF0019">
              <w:rPr>
                <w:rFonts w:eastAsia="Calibri"/>
                <w:bCs/>
                <w:lang w:val="bs-Latn-BA"/>
              </w:rPr>
              <w:t>Klijent</w:t>
            </w:r>
          </w:p>
        </w:tc>
      </w:tr>
    </w:tbl>
    <w:p w14:paraId="05341794" w14:textId="03527CB6" w:rsidR="0070414B" w:rsidRPr="00BF0019" w:rsidRDefault="0070414B" w:rsidP="000F3F59">
      <w:pPr>
        <w:spacing w:before="120" w:line="252" w:lineRule="auto"/>
        <w:jc w:val="both"/>
        <w:rPr>
          <w:lang w:val="bs-Latn-BA" w:bidi="en-US"/>
        </w:rPr>
      </w:pPr>
      <w:r w:rsidRPr="00BF0019">
        <w:rPr>
          <w:lang w:val="bs-Latn-BA" w:bidi="en-US"/>
        </w:rPr>
        <w:t xml:space="preserve">S obzirom da se obuka zasniva na praktičnom radu u software-skim alatima, </w:t>
      </w:r>
      <w:r w:rsidR="006E7C83" w:rsidRPr="00BF0019">
        <w:rPr>
          <w:lang w:val="bs-Latn-BA" w:bidi="en-US"/>
        </w:rPr>
        <w:t>Klijent</w:t>
      </w:r>
      <w:r w:rsidRPr="00BF0019">
        <w:rPr>
          <w:lang w:val="bs-Latn-BA" w:bidi="en-US"/>
        </w:rPr>
        <w:t xml:space="preserve"> </w:t>
      </w:r>
      <w:r w:rsidR="006E7C83" w:rsidRPr="00BF0019">
        <w:rPr>
          <w:lang w:val="bs-Latn-BA" w:bidi="en-US"/>
        </w:rPr>
        <w:t>ć</w:t>
      </w:r>
      <w:r w:rsidRPr="00BF0019">
        <w:rPr>
          <w:lang w:val="bs-Latn-BA" w:bidi="en-US"/>
        </w:rPr>
        <w:t>e osigurati tehničku opremljenost svim polaznicima obuka u vidu računarske opreme</w:t>
      </w:r>
      <w:r w:rsidR="00925AC3" w:rsidRPr="00BF0019">
        <w:rPr>
          <w:lang w:val="bs-Latn-BA" w:bidi="en-US"/>
        </w:rPr>
        <w:t xml:space="preserve"> (20 laptopa)</w:t>
      </w:r>
      <w:r w:rsidRPr="00BF0019">
        <w:rPr>
          <w:lang w:val="bs-Latn-BA" w:bidi="en-US"/>
        </w:rPr>
        <w:t xml:space="preserve"> za individualni rad svakog polaznika. </w:t>
      </w:r>
      <w:r w:rsidR="00925AC3" w:rsidRPr="00BF0019">
        <w:rPr>
          <w:lang w:val="bs-Latn-BA" w:bidi="en-US"/>
        </w:rPr>
        <w:t xml:space="preserve">Konsultant je u obavezi, prije početka pružanja usluga, </w:t>
      </w:r>
      <w:r w:rsidR="00925AC3" w:rsidRPr="00BF0019">
        <w:rPr>
          <w:lang w:val="bs-Latn-BA" w:bidi="en-US"/>
        </w:rPr>
        <w:lastRenderedPageBreak/>
        <w:t xml:space="preserve">ugovoriti osiguranje od gubitka ili oštećenja opreme/imovine Klijenta koja će se koristiti u vršenju usluga. </w:t>
      </w:r>
    </w:p>
    <w:p w14:paraId="3A79405D" w14:textId="5B90E866" w:rsidR="0070414B" w:rsidRPr="00BF0019" w:rsidRDefault="0070414B" w:rsidP="000F3F59">
      <w:pPr>
        <w:spacing w:before="120" w:line="252" w:lineRule="auto"/>
        <w:jc w:val="both"/>
        <w:rPr>
          <w:lang w:val="bs-Latn-BA" w:bidi="en-US"/>
        </w:rPr>
      </w:pPr>
      <w:r w:rsidRPr="00BF0019">
        <w:rPr>
          <w:b/>
          <w:lang w:val="bs-Latn-BA" w:bidi="en-US"/>
        </w:rPr>
        <w:t>Klijent će obezbjediti eksperte</w:t>
      </w:r>
      <w:r w:rsidRPr="00BF0019">
        <w:rPr>
          <w:lang w:val="bs-Latn-BA" w:bidi="en-US"/>
        </w:rPr>
        <w:t xml:space="preserve"> koji će na svim sesijama predavati na teme kako je navedeno u agendi, a </w:t>
      </w:r>
      <w:r w:rsidR="00A53AC3" w:rsidRPr="00BF0019">
        <w:rPr>
          <w:lang w:val="bs-Latn-BA" w:bidi="en-US"/>
        </w:rPr>
        <w:t>ponuđač</w:t>
      </w:r>
      <w:r w:rsidRPr="00BF0019">
        <w:rPr>
          <w:lang w:val="bs-Latn-BA" w:bidi="en-US"/>
        </w:rPr>
        <w:t xml:space="preserve"> u svojoj finansijskoj ponudi treba uključiti troškove vezane za </w:t>
      </w:r>
      <w:r w:rsidR="00A53AC3" w:rsidRPr="00BF0019">
        <w:rPr>
          <w:lang w:val="bs-Latn-BA" w:bidi="en-US"/>
        </w:rPr>
        <w:t xml:space="preserve">provođenje </w:t>
      </w:r>
      <w:r w:rsidRPr="00BF0019">
        <w:rPr>
          <w:lang w:val="bs-Latn-BA" w:bidi="en-US"/>
        </w:rPr>
        <w:t>aktivnost</w:t>
      </w:r>
      <w:r w:rsidR="00DF6A50" w:rsidRPr="00BF0019">
        <w:rPr>
          <w:lang w:val="bs-Latn-BA" w:bidi="en-US"/>
        </w:rPr>
        <w:t>i</w:t>
      </w:r>
      <w:r w:rsidRPr="00BF0019">
        <w:rPr>
          <w:lang w:val="bs-Latn-BA" w:bidi="en-US"/>
        </w:rPr>
        <w:t xml:space="preserve"> </w:t>
      </w:r>
      <w:r w:rsidR="00DF6A50" w:rsidRPr="00BF0019">
        <w:rPr>
          <w:lang w:val="bs-Latn-BA" w:bidi="en-US"/>
        </w:rPr>
        <w:t xml:space="preserve">tih predavača </w:t>
      </w:r>
      <w:r w:rsidRPr="00BF0019">
        <w:rPr>
          <w:lang w:val="bs-Latn-BA" w:bidi="en-US"/>
        </w:rPr>
        <w:t>kao što su</w:t>
      </w:r>
      <w:r w:rsidR="006E7C83" w:rsidRPr="00BF0019">
        <w:rPr>
          <w:lang w:val="bs-Latn-BA" w:bidi="en-US"/>
        </w:rPr>
        <w:t xml:space="preserve"> prevoz, noćenje po potrebi,</w:t>
      </w:r>
      <w:r w:rsidRPr="00BF0019">
        <w:rPr>
          <w:lang w:val="bs-Latn-BA" w:bidi="en-US"/>
        </w:rPr>
        <w:t xml:space="preserve"> osvježenje u toku pauza, ručak i sl.</w:t>
      </w:r>
    </w:p>
    <w:p w14:paraId="58A70115" w14:textId="77777777" w:rsidR="0070414B" w:rsidRPr="00BF0019" w:rsidRDefault="0070414B" w:rsidP="000F3F59">
      <w:pPr>
        <w:spacing w:before="120" w:line="252" w:lineRule="auto"/>
        <w:jc w:val="both"/>
        <w:rPr>
          <w:lang w:val="bs-Latn-BA" w:bidi="en-US"/>
        </w:rPr>
      </w:pPr>
      <w:r w:rsidRPr="00BF0019">
        <w:rPr>
          <w:lang w:val="bs-Latn-BA" w:bidi="en-US"/>
        </w:rPr>
        <w:t>Klijent ne snosi putne niti troškove smještaja za polaznike obuka, te isti ne mogu biti uključeni u finansijsku ponudu ponuđača.</w:t>
      </w:r>
    </w:p>
    <w:p w14:paraId="19E15F8B" w14:textId="77777777" w:rsidR="0070414B" w:rsidRPr="00BF0019" w:rsidRDefault="0070414B" w:rsidP="000F3F59">
      <w:pPr>
        <w:spacing w:before="120" w:line="252" w:lineRule="auto"/>
        <w:jc w:val="both"/>
        <w:rPr>
          <w:lang w:val="bs-Latn-BA" w:bidi="en-US"/>
        </w:rPr>
      </w:pPr>
      <w:r w:rsidRPr="00BF0019">
        <w:rPr>
          <w:lang w:val="bs-Latn-BA" w:bidi="en-US"/>
        </w:rPr>
        <w:t>Troškovi vezani za isporuku obuka</w:t>
      </w:r>
      <w:r w:rsidR="00A27931" w:rsidRPr="00BF0019">
        <w:rPr>
          <w:lang w:val="bs-Latn-BA" w:bidi="en-US"/>
        </w:rPr>
        <w:t>,</w:t>
      </w:r>
      <w:r w:rsidRPr="00BF0019">
        <w:rPr>
          <w:lang w:val="bs-Latn-BA" w:bidi="en-US"/>
        </w:rPr>
        <w:t xml:space="preserve"> a koji uključuju logističku organizaciju (najam prostora, tehnička oprema, kafe pauze, ručak za sve polaznike, materijale itd.) moraju biti uključeni u finansijsku ponudu ponuđača. </w:t>
      </w:r>
    </w:p>
    <w:p w14:paraId="761B13F6" w14:textId="77777777" w:rsidR="0070414B" w:rsidRPr="00BF0019" w:rsidRDefault="0070414B" w:rsidP="000F3F59">
      <w:pPr>
        <w:pStyle w:val="ListParagraph"/>
        <w:numPr>
          <w:ilvl w:val="1"/>
          <w:numId w:val="1"/>
        </w:numPr>
        <w:spacing w:before="240" w:after="240" w:line="252" w:lineRule="auto"/>
        <w:ind w:left="425" w:hanging="425"/>
        <w:contextualSpacing w:val="0"/>
        <w:rPr>
          <w:rFonts w:ascii="Times New Roman" w:hAnsi="Times New Roman" w:cs="Times New Roman"/>
          <w:b/>
          <w:iCs/>
          <w:lang w:val="bs-Latn-BA"/>
        </w:rPr>
      </w:pPr>
      <w:r w:rsidRPr="00BF0019">
        <w:rPr>
          <w:rFonts w:ascii="Times New Roman" w:hAnsi="Times New Roman" w:cs="Times New Roman"/>
          <w:b/>
          <w:iCs/>
          <w:lang w:val="bs-Latn-BA"/>
        </w:rPr>
        <w:t>Očekivane isporuke</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2126"/>
      </w:tblGrid>
      <w:tr w:rsidR="0070414B" w:rsidRPr="00BF0019" w14:paraId="084D528A" w14:textId="77777777" w:rsidTr="00281692">
        <w:trPr>
          <w:trHeight w:val="486"/>
        </w:trPr>
        <w:tc>
          <w:tcPr>
            <w:tcW w:w="6946" w:type="dxa"/>
            <w:tcBorders>
              <w:top w:val="single" w:sz="4" w:space="0" w:color="auto"/>
              <w:left w:val="single" w:sz="4" w:space="0" w:color="auto"/>
              <w:bottom w:val="single" w:sz="4" w:space="0" w:color="auto"/>
              <w:right w:val="single" w:sz="4" w:space="0" w:color="auto"/>
            </w:tcBorders>
            <w:vAlign w:val="center"/>
            <w:hideMark/>
          </w:tcPr>
          <w:p w14:paraId="07D9B49D" w14:textId="77777777" w:rsidR="0070414B" w:rsidRPr="00BF0019" w:rsidRDefault="0070414B" w:rsidP="000F3F59">
            <w:pPr>
              <w:spacing w:before="60" w:after="60" w:line="252" w:lineRule="auto"/>
              <w:rPr>
                <w:b/>
                <w:lang w:val="bs-Latn-BA"/>
              </w:rPr>
            </w:pPr>
            <w:r w:rsidRPr="00BF0019">
              <w:rPr>
                <w:b/>
                <w:lang w:val="bs-Latn-BA"/>
              </w:rPr>
              <w:t xml:space="preserve">Isporuka </w:t>
            </w:r>
          </w:p>
        </w:tc>
        <w:tc>
          <w:tcPr>
            <w:tcW w:w="2126" w:type="dxa"/>
            <w:tcBorders>
              <w:top w:val="single" w:sz="4" w:space="0" w:color="auto"/>
              <w:left w:val="single" w:sz="4" w:space="0" w:color="auto"/>
              <w:bottom w:val="single" w:sz="4" w:space="0" w:color="auto"/>
              <w:right w:val="single" w:sz="4" w:space="0" w:color="auto"/>
            </w:tcBorders>
            <w:hideMark/>
          </w:tcPr>
          <w:p w14:paraId="45F2A268" w14:textId="77777777" w:rsidR="0070414B" w:rsidRPr="00BF0019" w:rsidRDefault="0070414B" w:rsidP="000F3F59">
            <w:pPr>
              <w:spacing w:before="60" w:after="60" w:line="252" w:lineRule="auto"/>
              <w:jc w:val="center"/>
              <w:rPr>
                <w:b/>
                <w:lang w:val="bs-Latn-BA"/>
              </w:rPr>
            </w:pPr>
            <w:r w:rsidRPr="00BF0019">
              <w:rPr>
                <w:b/>
                <w:lang w:val="bs-Latn-BA"/>
              </w:rPr>
              <w:t>Očekivani rok isporuke</w:t>
            </w:r>
          </w:p>
        </w:tc>
      </w:tr>
      <w:tr w:rsidR="0070414B" w:rsidRPr="00BF0019" w14:paraId="21015A9B" w14:textId="77777777" w:rsidTr="00281692">
        <w:trPr>
          <w:trHeight w:val="1979"/>
        </w:trPr>
        <w:tc>
          <w:tcPr>
            <w:tcW w:w="6946" w:type="dxa"/>
            <w:tcBorders>
              <w:top w:val="single" w:sz="4" w:space="0" w:color="auto"/>
              <w:left w:val="single" w:sz="4" w:space="0" w:color="auto"/>
              <w:bottom w:val="single" w:sz="4" w:space="0" w:color="auto"/>
              <w:right w:val="single" w:sz="4" w:space="0" w:color="auto"/>
            </w:tcBorders>
            <w:vAlign w:val="center"/>
          </w:tcPr>
          <w:p w14:paraId="5F94FB12" w14:textId="77777777" w:rsidR="0070414B" w:rsidRPr="00BF0019" w:rsidRDefault="0070414B" w:rsidP="000F3F59">
            <w:pPr>
              <w:spacing w:before="60" w:after="60" w:line="252" w:lineRule="auto"/>
              <w:rPr>
                <w:b/>
                <w:lang w:val="bs-Latn-BA"/>
              </w:rPr>
            </w:pPr>
            <w:r w:rsidRPr="00BF0019">
              <w:rPr>
                <w:b/>
                <w:lang w:val="bs-Latn-BA"/>
              </w:rPr>
              <w:t>Isporuka 1:</w:t>
            </w:r>
          </w:p>
          <w:p w14:paraId="7170BB27" w14:textId="27C760B9" w:rsidR="0070414B" w:rsidRPr="00BF0019" w:rsidRDefault="0070414B" w:rsidP="000F3F59">
            <w:pPr>
              <w:numPr>
                <w:ilvl w:val="0"/>
                <w:numId w:val="9"/>
              </w:numPr>
              <w:spacing w:before="60" w:after="60" w:line="252" w:lineRule="auto"/>
              <w:ind w:left="709"/>
              <w:rPr>
                <w:lang w:val="bs-Latn-BA"/>
              </w:rPr>
            </w:pPr>
            <w:r w:rsidRPr="00BF0019">
              <w:rPr>
                <w:lang w:val="bs-Latn-BA"/>
              </w:rPr>
              <w:t xml:space="preserve">Priprema za provođenje obuke, prikupljanje podataka i informacija, izrada detaljnog plana aktivnosti za provođenje obuka za </w:t>
            </w:r>
            <w:r w:rsidR="00892F8F" w:rsidRPr="00BF0019">
              <w:rPr>
                <w:lang w:val="bs-Latn-BA"/>
              </w:rPr>
              <w:t>ES iz javnog sektora</w:t>
            </w:r>
          </w:p>
          <w:p w14:paraId="582D8124" w14:textId="26D655AD" w:rsidR="00892F8F" w:rsidRPr="00BF0019" w:rsidRDefault="00892F8F" w:rsidP="000F3F59">
            <w:pPr>
              <w:numPr>
                <w:ilvl w:val="0"/>
                <w:numId w:val="9"/>
              </w:numPr>
              <w:spacing w:before="60" w:after="60" w:line="252" w:lineRule="auto"/>
              <w:ind w:left="709"/>
              <w:rPr>
                <w:lang w:val="bs-Latn-BA"/>
              </w:rPr>
            </w:pPr>
            <w:r w:rsidRPr="00BF0019">
              <w:rPr>
                <w:lang w:val="bs-Latn-BA"/>
              </w:rPr>
              <w:t>Pripremne aktivnosti, prikupljanje podataka i informacija, izrada detaljnog plana aktivnosti za provođenje obuka za EMK i EM iz javnog sektora</w:t>
            </w:r>
          </w:p>
          <w:p w14:paraId="04D0E0D1" w14:textId="07A197BB" w:rsidR="00892F8F" w:rsidRPr="00BF0019" w:rsidRDefault="00892F8F" w:rsidP="000F3F59">
            <w:pPr>
              <w:numPr>
                <w:ilvl w:val="0"/>
                <w:numId w:val="9"/>
              </w:numPr>
              <w:spacing w:before="60" w:after="60" w:line="252" w:lineRule="auto"/>
              <w:ind w:left="709"/>
              <w:rPr>
                <w:lang w:val="bs-Latn-BA"/>
              </w:rPr>
            </w:pPr>
            <w:r w:rsidRPr="00BF0019">
              <w:rPr>
                <w:lang w:val="bs-Latn-BA"/>
              </w:rPr>
              <w:t>Pripremne aktivnosti, prikupljanje podataka i informacija, izrada detaljnog plana aktivnosti za provođenje obuka za EM za VP i ODS</w:t>
            </w:r>
          </w:p>
          <w:p w14:paraId="0CC8B8B0" w14:textId="54119746" w:rsidR="0070414B" w:rsidRPr="00BF0019" w:rsidRDefault="0070414B" w:rsidP="000F3F59">
            <w:pPr>
              <w:tabs>
                <w:tab w:val="left" w:pos="720"/>
                <w:tab w:val="left" w:pos="1350"/>
                <w:tab w:val="left" w:pos="1530"/>
                <w:tab w:val="left" w:pos="2066"/>
                <w:tab w:val="center" w:pos="5400"/>
                <w:tab w:val="right" w:leader="dot" w:pos="8640"/>
              </w:tabs>
              <w:spacing w:before="60" w:after="60" w:line="252" w:lineRule="auto"/>
              <w:ind w:left="743"/>
              <w:rPr>
                <w:lang w:val="bs-Latn-BA"/>
              </w:rPr>
            </w:pPr>
            <w:r w:rsidRPr="00BF0019">
              <w:rPr>
                <w:lang w:val="bs-Latn-BA"/>
              </w:rPr>
              <w:t>Napomena: Plan</w:t>
            </w:r>
            <w:r w:rsidR="00892F8F" w:rsidRPr="00BF0019">
              <w:rPr>
                <w:lang w:val="bs-Latn-BA"/>
              </w:rPr>
              <w:t>ovi</w:t>
            </w:r>
            <w:r w:rsidRPr="00BF0019">
              <w:rPr>
                <w:lang w:val="bs-Latn-BA"/>
              </w:rPr>
              <w:t xml:space="preserve"> aktivnosti mora</w:t>
            </w:r>
            <w:r w:rsidR="00892F8F" w:rsidRPr="00BF0019">
              <w:rPr>
                <w:lang w:val="bs-Latn-BA"/>
              </w:rPr>
              <w:t>ju</w:t>
            </w:r>
            <w:r w:rsidRPr="00BF0019">
              <w:rPr>
                <w:lang w:val="bs-Latn-BA"/>
              </w:rPr>
              <w:t xml:space="preserve"> biti odobren</w:t>
            </w:r>
            <w:r w:rsidR="00892F8F" w:rsidRPr="00BF0019">
              <w:rPr>
                <w:lang w:val="bs-Latn-BA"/>
              </w:rPr>
              <w:t>i</w:t>
            </w:r>
            <w:r w:rsidRPr="00BF0019">
              <w:rPr>
                <w:lang w:val="bs-Latn-BA"/>
              </w:rPr>
              <w:t xml:space="preserve"> od strane Klijenta</w:t>
            </w:r>
          </w:p>
          <w:p w14:paraId="0B61F29C" w14:textId="7AFAFBE9" w:rsidR="0070414B" w:rsidRPr="00BF0019" w:rsidRDefault="00E1589E" w:rsidP="000F3F59">
            <w:pPr>
              <w:numPr>
                <w:ilvl w:val="0"/>
                <w:numId w:val="9"/>
              </w:numPr>
              <w:tabs>
                <w:tab w:val="left" w:pos="720"/>
                <w:tab w:val="left" w:pos="1350"/>
                <w:tab w:val="left" w:pos="1530"/>
                <w:tab w:val="left" w:pos="2066"/>
                <w:tab w:val="center" w:pos="5400"/>
                <w:tab w:val="right" w:leader="dot" w:pos="8640"/>
              </w:tabs>
              <w:spacing w:before="60" w:after="60" w:line="252" w:lineRule="auto"/>
              <w:ind w:left="743" w:hanging="357"/>
              <w:rPr>
                <w:lang w:val="bs-Latn-BA"/>
              </w:rPr>
            </w:pPr>
            <w:r w:rsidRPr="00BF0019">
              <w:rPr>
                <w:lang w:val="bs-Latn-BA"/>
              </w:rPr>
              <w:t xml:space="preserve">Privremena situacija sa </w:t>
            </w:r>
            <w:r w:rsidR="0070414B" w:rsidRPr="00BF0019">
              <w:rPr>
                <w:lang w:val="bs-Latn-BA"/>
              </w:rPr>
              <w:t>Izvještaj</w:t>
            </w:r>
            <w:r w:rsidRPr="00BF0019">
              <w:rPr>
                <w:lang w:val="bs-Latn-BA"/>
              </w:rPr>
              <w:t>em</w:t>
            </w:r>
            <w:r w:rsidR="0070414B" w:rsidRPr="00BF0019">
              <w:rPr>
                <w:lang w:val="bs-Latn-BA"/>
              </w:rPr>
              <w:t xml:space="preserve"> o napretku vezano za ovu Isporuku</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7A506C4" w14:textId="77777777" w:rsidR="0070414B" w:rsidRPr="00BF0019" w:rsidRDefault="0070414B" w:rsidP="000F3F59">
            <w:pPr>
              <w:spacing w:before="60" w:after="60" w:line="252" w:lineRule="auto"/>
              <w:jc w:val="center"/>
              <w:rPr>
                <w:lang w:val="bs-Latn-BA"/>
              </w:rPr>
            </w:pPr>
            <w:r w:rsidRPr="00BF0019">
              <w:rPr>
                <w:lang w:val="bs-Latn-BA"/>
              </w:rPr>
              <w:t>15 dana od potpisa ugovora</w:t>
            </w:r>
          </w:p>
        </w:tc>
      </w:tr>
      <w:tr w:rsidR="0070414B" w:rsidRPr="00BF0019" w14:paraId="1A2FE513" w14:textId="77777777" w:rsidTr="00892F8F">
        <w:trPr>
          <w:trHeight w:val="1759"/>
        </w:trPr>
        <w:tc>
          <w:tcPr>
            <w:tcW w:w="6946" w:type="dxa"/>
            <w:tcBorders>
              <w:top w:val="single" w:sz="4" w:space="0" w:color="auto"/>
              <w:left w:val="single" w:sz="4" w:space="0" w:color="auto"/>
              <w:bottom w:val="single" w:sz="4" w:space="0" w:color="auto"/>
              <w:right w:val="single" w:sz="4" w:space="0" w:color="auto"/>
            </w:tcBorders>
            <w:hideMark/>
          </w:tcPr>
          <w:p w14:paraId="4BFDB823" w14:textId="77777777" w:rsidR="0070414B" w:rsidRPr="00BF0019" w:rsidRDefault="0070414B" w:rsidP="000F3F59">
            <w:pPr>
              <w:spacing w:before="60" w:after="60" w:line="252" w:lineRule="auto"/>
              <w:rPr>
                <w:b/>
                <w:lang w:val="bs-Latn-BA"/>
              </w:rPr>
            </w:pPr>
            <w:r w:rsidRPr="00BF0019">
              <w:rPr>
                <w:b/>
                <w:lang w:val="bs-Latn-BA"/>
              </w:rPr>
              <w:t>Isporuka 2:</w:t>
            </w:r>
          </w:p>
          <w:p w14:paraId="71620908" w14:textId="77777777" w:rsidR="00892F8F" w:rsidRPr="00BF0019" w:rsidRDefault="0070414B" w:rsidP="000F3F59">
            <w:pPr>
              <w:numPr>
                <w:ilvl w:val="0"/>
                <w:numId w:val="10"/>
              </w:numPr>
              <w:spacing w:before="60" w:after="60" w:line="252" w:lineRule="auto"/>
              <w:ind w:left="743"/>
              <w:rPr>
                <w:lang w:val="bs-Latn-BA"/>
              </w:rPr>
            </w:pPr>
            <w:r w:rsidRPr="00BF0019">
              <w:rPr>
                <w:lang w:val="bs-Latn-BA"/>
              </w:rPr>
              <w:t xml:space="preserve">Isporuka </w:t>
            </w:r>
            <w:r w:rsidR="00892F8F" w:rsidRPr="00BF0019">
              <w:rPr>
                <w:lang w:val="bs-Latn-BA"/>
              </w:rPr>
              <w:t>24</w:t>
            </w:r>
            <w:r w:rsidRPr="00BF0019">
              <w:rPr>
                <w:lang w:val="bs-Latn-BA"/>
              </w:rPr>
              <w:t xml:space="preserve"> obuke za </w:t>
            </w:r>
            <w:r w:rsidR="00892F8F" w:rsidRPr="00BF0019">
              <w:rPr>
                <w:lang w:val="bs-Latn-BA"/>
              </w:rPr>
              <w:t>480</w:t>
            </w:r>
            <w:r w:rsidRPr="00BF0019">
              <w:rPr>
                <w:lang w:val="bs-Latn-BA"/>
              </w:rPr>
              <w:t xml:space="preserve"> </w:t>
            </w:r>
            <w:r w:rsidR="00892F8F" w:rsidRPr="00BF0019">
              <w:rPr>
                <w:lang w:val="bs-Latn-BA"/>
              </w:rPr>
              <w:t>ES iz javnog sektora</w:t>
            </w:r>
          </w:p>
          <w:p w14:paraId="4583346D" w14:textId="766A91A3" w:rsidR="0070414B" w:rsidRPr="00BF0019" w:rsidRDefault="00892F8F" w:rsidP="000F3F59">
            <w:pPr>
              <w:numPr>
                <w:ilvl w:val="0"/>
                <w:numId w:val="10"/>
              </w:numPr>
              <w:spacing w:before="60" w:after="60" w:line="252" w:lineRule="auto"/>
              <w:ind w:left="743"/>
              <w:rPr>
                <w:lang w:val="bs-Latn-BA"/>
              </w:rPr>
            </w:pPr>
            <w:r w:rsidRPr="00BF0019">
              <w:rPr>
                <w:lang w:val="bs-Latn-BA"/>
              </w:rPr>
              <w:t>Isporuka 8 obuka za 160 EMK i EM iz javnog sektora</w:t>
            </w:r>
          </w:p>
          <w:p w14:paraId="26643333" w14:textId="75EB921E" w:rsidR="00892F8F" w:rsidRPr="00BF0019" w:rsidRDefault="00892F8F" w:rsidP="000F3F59">
            <w:pPr>
              <w:numPr>
                <w:ilvl w:val="0"/>
                <w:numId w:val="10"/>
              </w:numPr>
              <w:spacing w:before="60" w:after="60" w:line="252" w:lineRule="auto"/>
              <w:ind w:left="743"/>
              <w:rPr>
                <w:lang w:val="bs-Latn-BA"/>
              </w:rPr>
            </w:pPr>
            <w:r w:rsidRPr="00BF0019">
              <w:rPr>
                <w:lang w:val="bs-Latn-BA"/>
              </w:rPr>
              <w:t xml:space="preserve">Isporuka </w:t>
            </w:r>
            <w:r w:rsidR="00725F97" w:rsidRPr="00BF0019">
              <w:rPr>
                <w:lang w:val="bs-Latn-BA"/>
              </w:rPr>
              <w:t>8</w:t>
            </w:r>
            <w:r w:rsidRPr="00BF0019">
              <w:rPr>
                <w:lang w:val="bs-Latn-BA"/>
              </w:rPr>
              <w:t xml:space="preserve"> obuka za </w:t>
            </w:r>
            <w:r w:rsidR="00725F97" w:rsidRPr="00BF0019">
              <w:rPr>
                <w:lang w:val="bs-Latn-BA"/>
              </w:rPr>
              <w:t>160</w:t>
            </w:r>
            <w:r w:rsidRPr="00BF0019">
              <w:rPr>
                <w:lang w:val="bs-Latn-BA"/>
              </w:rPr>
              <w:t xml:space="preserve"> EM za VP i ODS</w:t>
            </w:r>
          </w:p>
          <w:p w14:paraId="557F0BB8" w14:textId="30E5F766" w:rsidR="00892F8F" w:rsidRPr="00BF0019" w:rsidRDefault="0070414B" w:rsidP="000F3F59">
            <w:pPr>
              <w:numPr>
                <w:ilvl w:val="0"/>
                <w:numId w:val="10"/>
              </w:numPr>
              <w:spacing w:before="60" w:after="60" w:line="252" w:lineRule="auto"/>
              <w:ind w:left="743"/>
              <w:rPr>
                <w:lang w:val="bs-Latn-BA"/>
              </w:rPr>
            </w:pPr>
            <w:r w:rsidRPr="00BF0019">
              <w:rPr>
                <w:lang w:val="bs-Latn-BA"/>
              </w:rPr>
              <w:t>Izvještaj o napretku vezano za ovu Isporuku</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5F16EAF" w14:textId="051B23C6" w:rsidR="0070414B" w:rsidRPr="00BF0019" w:rsidRDefault="00892F8F" w:rsidP="000F3F59">
            <w:pPr>
              <w:spacing w:before="60" w:after="60" w:line="252" w:lineRule="auto"/>
              <w:jc w:val="center"/>
              <w:rPr>
                <w:lang w:val="bs-Latn-BA"/>
              </w:rPr>
            </w:pPr>
            <w:r w:rsidRPr="00BF0019">
              <w:rPr>
                <w:lang w:val="bs-Latn-BA"/>
              </w:rPr>
              <w:t>1</w:t>
            </w:r>
            <w:r w:rsidR="008C42B6" w:rsidRPr="00BF0019">
              <w:rPr>
                <w:lang w:val="bs-Latn-BA"/>
              </w:rPr>
              <w:t>3</w:t>
            </w:r>
            <w:r w:rsidR="0070414B" w:rsidRPr="00BF0019">
              <w:rPr>
                <w:lang w:val="bs-Latn-BA"/>
              </w:rPr>
              <w:t xml:space="preserve">. </w:t>
            </w:r>
            <w:r w:rsidR="008C42B6" w:rsidRPr="00BF0019">
              <w:rPr>
                <w:lang w:val="bs-Latn-BA"/>
              </w:rPr>
              <w:t>februar</w:t>
            </w:r>
            <w:r w:rsidR="0070414B" w:rsidRPr="00BF0019">
              <w:rPr>
                <w:lang w:val="bs-Latn-BA"/>
              </w:rPr>
              <w:t xml:space="preserve"> 202</w:t>
            </w:r>
            <w:r w:rsidRPr="00BF0019">
              <w:rPr>
                <w:lang w:val="bs-Latn-BA"/>
              </w:rPr>
              <w:t>6</w:t>
            </w:r>
            <w:r w:rsidR="0070414B" w:rsidRPr="00BF0019">
              <w:rPr>
                <w:lang w:val="bs-Latn-BA"/>
              </w:rPr>
              <w:t>.</w:t>
            </w:r>
          </w:p>
        </w:tc>
      </w:tr>
      <w:tr w:rsidR="00892F8F" w:rsidRPr="00BF0019" w14:paraId="6FEC08AF" w14:textId="77777777" w:rsidTr="00892F8F">
        <w:trPr>
          <w:trHeight w:val="793"/>
        </w:trPr>
        <w:tc>
          <w:tcPr>
            <w:tcW w:w="6946" w:type="dxa"/>
            <w:tcBorders>
              <w:top w:val="single" w:sz="4" w:space="0" w:color="auto"/>
              <w:left w:val="single" w:sz="4" w:space="0" w:color="auto"/>
              <w:bottom w:val="single" w:sz="4" w:space="0" w:color="auto"/>
              <w:right w:val="single" w:sz="4" w:space="0" w:color="auto"/>
            </w:tcBorders>
          </w:tcPr>
          <w:p w14:paraId="3A73D7E7" w14:textId="77777777" w:rsidR="0070414B" w:rsidRPr="00BF0019" w:rsidRDefault="0070414B" w:rsidP="000F3F59">
            <w:pPr>
              <w:spacing w:before="60" w:after="60" w:line="252" w:lineRule="auto"/>
              <w:rPr>
                <w:b/>
                <w:lang w:val="bs-Latn-BA"/>
              </w:rPr>
            </w:pPr>
            <w:r w:rsidRPr="00BF0019">
              <w:rPr>
                <w:b/>
                <w:lang w:val="bs-Latn-BA"/>
              </w:rPr>
              <w:t>Isporuka 3:</w:t>
            </w:r>
          </w:p>
          <w:p w14:paraId="18DD9E47" w14:textId="5DE05452" w:rsidR="0070414B" w:rsidRPr="00BF0019" w:rsidRDefault="00E1589E" w:rsidP="000F3F59">
            <w:pPr>
              <w:numPr>
                <w:ilvl w:val="0"/>
                <w:numId w:val="11"/>
              </w:numPr>
              <w:spacing w:before="60" w:after="60" w:line="252" w:lineRule="auto"/>
              <w:ind w:left="743"/>
              <w:rPr>
                <w:lang w:val="bs-Latn-BA"/>
              </w:rPr>
            </w:pPr>
            <w:r w:rsidRPr="00BF0019">
              <w:rPr>
                <w:lang w:val="bs-Latn-BA"/>
              </w:rPr>
              <w:t xml:space="preserve">Okončana situacija sa </w:t>
            </w:r>
            <w:r w:rsidR="00892F8F" w:rsidRPr="00BF0019">
              <w:rPr>
                <w:lang w:val="bs-Latn-BA"/>
              </w:rPr>
              <w:t>Završni</w:t>
            </w:r>
            <w:r w:rsidRPr="00BF0019">
              <w:rPr>
                <w:lang w:val="bs-Latn-BA"/>
              </w:rPr>
              <w:t>m</w:t>
            </w:r>
            <w:r w:rsidR="00892F8F" w:rsidRPr="00BF0019">
              <w:rPr>
                <w:lang w:val="bs-Latn-BA"/>
              </w:rPr>
              <w:t xml:space="preserve"> izvještaj</w:t>
            </w:r>
            <w:r w:rsidRPr="00BF0019">
              <w:rPr>
                <w:lang w:val="bs-Latn-BA"/>
              </w:rPr>
              <w:t>em</w:t>
            </w:r>
            <w:r w:rsidR="00892F8F" w:rsidRPr="00BF0019">
              <w:rPr>
                <w:lang w:val="bs-Latn-BA"/>
              </w:rPr>
              <w:t xml:space="preserve"> o provedbi ugovora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90DC284" w14:textId="6C501EFC" w:rsidR="0070414B" w:rsidRPr="00BF0019" w:rsidRDefault="008C42B6" w:rsidP="000F3F59">
            <w:pPr>
              <w:spacing w:before="60" w:after="60" w:line="252" w:lineRule="auto"/>
              <w:jc w:val="center"/>
              <w:rPr>
                <w:lang w:val="bs-Latn-BA"/>
              </w:rPr>
            </w:pPr>
            <w:r w:rsidRPr="00BF0019">
              <w:rPr>
                <w:lang w:val="bs-Latn-BA"/>
              </w:rPr>
              <w:t>27</w:t>
            </w:r>
            <w:r w:rsidR="0070414B" w:rsidRPr="00BF0019">
              <w:rPr>
                <w:lang w:val="bs-Latn-BA"/>
              </w:rPr>
              <w:t>.</w:t>
            </w:r>
            <w:r w:rsidR="00892F8F" w:rsidRPr="00BF0019">
              <w:rPr>
                <w:lang w:val="bs-Latn-BA"/>
              </w:rPr>
              <w:t xml:space="preserve"> </w:t>
            </w:r>
            <w:r w:rsidRPr="00BF0019">
              <w:rPr>
                <w:lang w:val="bs-Latn-BA"/>
              </w:rPr>
              <w:t>februar</w:t>
            </w:r>
            <w:r w:rsidR="00892F8F" w:rsidRPr="00BF0019">
              <w:rPr>
                <w:lang w:val="bs-Latn-BA"/>
              </w:rPr>
              <w:t xml:space="preserve"> 2026.</w:t>
            </w:r>
          </w:p>
        </w:tc>
      </w:tr>
    </w:tbl>
    <w:p w14:paraId="571A20DD" w14:textId="1A3ECAC9" w:rsidR="0070414B" w:rsidRPr="00BF0019" w:rsidRDefault="0070414B" w:rsidP="000F3F59">
      <w:pPr>
        <w:widowControl w:val="0"/>
        <w:tabs>
          <w:tab w:val="left" w:pos="0"/>
        </w:tabs>
        <w:overflowPunct w:val="0"/>
        <w:adjustRightInd w:val="0"/>
        <w:spacing w:before="120" w:line="252" w:lineRule="auto"/>
        <w:jc w:val="both"/>
        <w:rPr>
          <w:lang w:val="bs-Latn-BA"/>
        </w:rPr>
      </w:pPr>
      <w:r w:rsidRPr="00BF0019">
        <w:rPr>
          <w:lang w:val="bs-Latn-BA"/>
        </w:rPr>
        <w:t xml:space="preserve">Za svaku Isporuku, </w:t>
      </w:r>
      <w:r w:rsidR="00A53AC3" w:rsidRPr="00BF0019">
        <w:rPr>
          <w:lang w:val="bs-Latn-BA"/>
        </w:rPr>
        <w:t>Klijent</w:t>
      </w:r>
      <w:r w:rsidRPr="00BF0019">
        <w:rPr>
          <w:lang w:val="bs-Latn-BA"/>
        </w:rPr>
        <w:t xml:space="preserve"> zadržava pravo od 15 dana u svrhu pregleda i odo</w:t>
      </w:r>
      <w:r w:rsidR="00A27931" w:rsidRPr="00BF0019">
        <w:rPr>
          <w:lang w:val="bs-Latn-BA"/>
        </w:rPr>
        <w:t>bravanja dostavljene Isporuke.</w:t>
      </w:r>
    </w:p>
    <w:p w14:paraId="206B9D39" w14:textId="77777777" w:rsidR="0070414B" w:rsidRPr="00BF0019" w:rsidRDefault="0070414B" w:rsidP="000F3F59">
      <w:pPr>
        <w:pStyle w:val="ListParagraph"/>
        <w:numPr>
          <w:ilvl w:val="0"/>
          <w:numId w:val="1"/>
        </w:numPr>
        <w:spacing w:before="360" w:line="252" w:lineRule="auto"/>
        <w:ind w:left="357" w:hanging="357"/>
        <w:contextualSpacing w:val="0"/>
        <w:rPr>
          <w:rFonts w:ascii="Times New Roman" w:hAnsi="Times New Roman" w:cs="Times New Roman"/>
          <w:b/>
          <w:iCs/>
          <w:lang w:val="bs-Latn-BA"/>
        </w:rPr>
      </w:pPr>
      <w:r w:rsidRPr="00BF0019">
        <w:rPr>
          <w:rFonts w:ascii="Times New Roman" w:hAnsi="Times New Roman" w:cs="Times New Roman"/>
          <w:b/>
          <w:iCs/>
          <w:lang w:val="bs-Latn-BA"/>
        </w:rPr>
        <w:lastRenderedPageBreak/>
        <w:t>Zahtjev za profesionalnom sposobnošću Konsultanta</w:t>
      </w:r>
    </w:p>
    <w:p w14:paraId="5B7B4C80" w14:textId="4A295E42" w:rsidR="0070414B" w:rsidRPr="00BF0019" w:rsidRDefault="0070414B" w:rsidP="000F3F59">
      <w:pPr>
        <w:spacing w:before="120" w:line="252" w:lineRule="auto"/>
        <w:jc w:val="both"/>
        <w:rPr>
          <w:lang w:val="bs-Latn-BA"/>
        </w:rPr>
      </w:pPr>
      <w:r w:rsidRPr="00BF0019">
        <w:rPr>
          <w:lang w:val="bs-Latn-BA"/>
        </w:rPr>
        <w:t>Konsultant mora imenovati osoblj</w:t>
      </w:r>
      <w:r w:rsidR="00FD2807" w:rsidRPr="00BF0019">
        <w:rPr>
          <w:lang w:val="bs-Latn-BA"/>
        </w:rPr>
        <w:t>e</w:t>
      </w:r>
      <w:r w:rsidRPr="00BF0019">
        <w:rPr>
          <w:lang w:val="bs-Latn-BA"/>
        </w:rPr>
        <w:t xml:space="preserve"> tim</w:t>
      </w:r>
      <w:r w:rsidR="00FD2807" w:rsidRPr="00BF0019">
        <w:rPr>
          <w:lang w:val="bs-Latn-BA"/>
        </w:rPr>
        <w:t>a</w:t>
      </w:r>
      <w:r w:rsidRPr="00BF0019">
        <w:rPr>
          <w:lang w:val="bs-Latn-BA"/>
        </w:rPr>
        <w:t xml:space="preserve"> koje će biti odgovorno za </w:t>
      </w:r>
      <w:r w:rsidR="00FD2807" w:rsidRPr="00BF0019">
        <w:rPr>
          <w:lang w:val="bs-Latn-BA"/>
        </w:rPr>
        <w:t>organizaciju i isporuku usluge</w:t>
      </w:r>
      <w:r w:rsidRPr="00BF0019">
        <w:rPr>
          <w:lang w:val="bs-Latn-BA"/>
        </w:rPr>
        <w:t>.</w:t>
      </w:r>
    </w:p>
    <w:p w14:paraId="2432BE91" w14:textId="77777777" w:rsidR="0070414B" w:rsidRPr="00BF0019" w:rsidRDefault="0070414B" w:rsidP="000F3F59">
      <w:pPr>
        <w:pStyle w:val="ListParagraph"/>
        <w:numPr>
          <w:ilvl w:val="0"/>
          <w:numId w:val="1"/>
        </w:numPr>
        <w:spacing w:before="360" w:line="252" w:lineRule="auto"/>
        <w:ind w:left="357" w:hanging="357"/>
        <w:contextualSpacing w:val="0"/>
        <w:rPr>
          <w:rFonts w:ascii="Times New Roman" w:hAnsi="Times New Roman" w:cs="Times New Roman"/>
          <w:b/>
          <w:iCs/>
          <w:lang w:val="bs-Latn-BA"/>
        </w:rPr>
      </w:pPr>
      <w:r w:rsidRPr="00BF0019">
        <w:rPr>
          <w:rFonts w:ascii="Times New Roman" w:hAnsi="Times New Roman" w:cs="Times New Roman"/>
          <w:b/>
          <w:iCs/>
          <w:lang w:val="bs-Latn-BA"/>
        </w:rPr>
        <w:t>Način i dinamika izvještavanja</w:t>
      </w:r>
    </w:p>
    <w:p w14:paraId="49C58203" w14:textId="4FBEAC21" w:rsidR="0070414B" w:rsidRPr="00BF0019" w:rsidRDefault="0070414B" w:rsidP="0007252A">
      <w:pPr>
        <w:spacing w:before="120" w:line="252" w:lineRule="auto"/>
        <w:jc w:val="both"/>
        <w:rPr>
          <w:lang w:val="bs-Latn-BA"/>
        </w:rPr>
      </w:pPr>
      <w:r w:rsidRPr="00BF0019">
        <w:rPr>
          <w:lang w:val="bs-Latn-BA"/>
        </w:rPr>
        <w:t xml:space="preserve">Redovna razmjena informacija sa </w:t>
      </w:r>
      <w:r w:rsidR="00A53AC3" w:rsidRPr="00BF0019">
        <w:rPr>
          <w:lang w:val="bs-Latn-BA"/>
        </w:rPr>
        <w:t>Klijentom</w:t>
      </w:r>
      <w:r w:rsidRPr="00BF0019">
        <w:rPr>
          <w:lang w:val="bs-Latn-BA"/>
        </w:rPr>
        <w:t xml:space="preserve"> očekuje se putem e-pošte, mjesečno (najmanje), koja sadrži informacije o (i) tekućim aktivnostima; (ii) problemi</w:t>
      </w:r>
      <w:r w:rsidR="003730C1" w:rsidRPr="00BF0019">
        <w:rPr>
          <w:lang w:val="bs-Latn-BA"/>
        </w:rPr>
        <w:t>ma</w:t>
      </w:r>
      <w:r w:rsidRPr="00BF0019">
        <w:rPr>
          <w:lang w:val="bs-Latn-BA"/>
        </w:rPr>
        <w:t>/ograničenj</w:t>
      </w:r>
      <w:r w:rsidR="003730C1" w:rsidRPr="00BF0019">
        <w:rPr>
          <w:lang w:val="bs-Latn-BA"/>
        </w:rPr>
        <w:t>ima</w:t>
      </w:r>
      <w:r w:rsidRPr="00BF0019">
        <w:rPr>
          <w:lang w:val="bs-Latn-BA"/>
        </w:rPr>
        <w:t xml:space="preserve"> i mjer</w:t>
      </w:r>
      <w:r w:rsidR="003730C1" w:rsidRPr="00BF0019">
        <w:rPr>
          <w:lang w:val="bs-Latn-BA"/>
        </w:rPr>
        <w:t>ama</w:t>
      </w:r>
      <w:r w:rsidRPr="00BF0019">
        <w:rPr>
          <w:lang w:val="bs-Latn-BA"/>
        </w:rPr>
        <w:t xml:space="preserve"> za njihovo prevazilaženje; (iii) trenutn</w:t>
      </w:r>
      <w:r w:rsidR="003730C1" w:rsidRPr="00BF0019">
        <w:rPr>
          <w:lang w:val="bs-Latn-BA"/>
        </w:rPr>
        <w:t>om</w:t>
      </w:r>
      <w:r w:rsidRPr="00BF0019">
        <w:rPr>
          <w:lang w:val="bs-Latn-BA"/>
        </w:rPr>
        <w:t xml:space="preserve"> napre</w:t>
      </w:r>
      <w:r w:rsidR="003730C1" w:rsidRPr="00BF0019">
        <w:rPr>
          <w:lang w:val="bs-Latn-BA"/>
        </w:rPr>
        <w:t>tku</w:t>
      </w:r>
      <w:r w:rsidRPr="00BF0019">
        <w:rPr>
          <w:lang w:val="bs-Latn-BA"/>
        </w:rPr>
        <w:t xml:space="preserve"> i predstojeć</w:t>
      </w:r>
      <w:r w:rsidR="003730C1" w:rsidRPr="00BF0019">
        <w:rPr>
          <w:lang w:val="bs-Latn-BA"/>
        </w:rPr>
        <w:t>im</w:t>
      </w:r>
      <w:r w:rsidRPr="00BF0019">
        <w:rPr>
          <w:lang w:val="bs-Latn-BA"/>
        </w:rPr>
        <w:t xml:space="preserve"> aktivnosti</w:t>
      </w:r>
      <w:r w:rsidR="003730C1" w:rsidRPr="00BF0019">
        <w:rPr>
          <w:lang w:val="bs-Latn-BA"/>
        </w:rPr>
        <w:t>ma</w:t>
      </w:r>
      <w:r w:rsidRPr="00BF0019">
        <w:rPr>
          <w:lang w:val="bs-Latn-BA"/>
        </w:rPr>
        <w:t xml:space="preserve">. </w:t>
      </w:r>
      <w:r w:rsidR="00A53AC3" w:rsidRPr="00BF0019">
        <w:rPr>
          <w:lang w:val="bs-Latn-BA"/>
        </w:rPr>
        <w:t>Klijent</w:t>
      </w:r>
      <w:r w:rsidRPr="00BF0019">
        <w:rPr>
          <w:lang w:val="bs-Latn-BA"/>
        </w:rPr>
        <w:t xml:space="preserve"> zadržava pravo da zahtijeva periodična ažuriranja/izvještaje o određenim pitanjima.</w:t>
      </w:r>
    </w:p>
    <w:p w14:paraId="391995EA" w14:textId="001C6C38" w:rsidR="0070414B" w:rsidRPr="00BF0019" w:rsidRDefault="0070414B" w:rsidP="0007252A">
      <w:pPr>
        <w:spacing w:before="120" w:line="252" w:lineRule="auto"/>
        <w:jc w:val="both"/>
        <w:rPr>
          <w:lang w:val="bs-Latn-BA"/>
        </w:rPr>
      </w:pPr>
      <w:r w:rsidRPr="00BF0019">
        <w:rPr>
          <w:lang w:val="bs-Latn-BA"/>
        </w:rPr>
        <w:t xml:space="preserve">Očekuje se da će Konsultant </w:t>
      </w:r>
      <w:r w:rsidR="00A53AC3" w:rsidRPr="00BF0019">
        <w:rPr>
          <w:lang w:val="bs-Latn-BA"/>
        </w:rPr>
        <w:t>Klijentu</w:t>
      </w:r>
      <w:r w:rsidRPr="00BF0019">
        <w:rPr>
          <w:lang w:val="bs-Latn-BA"/>
        </w:rPr>
        <w:t xml:space="preserve"> dostaviti sljedeće izvještaje:</w:t>
      </w:r>
    </w:p>
    <w:p w14:paraId="25991045" w14:textId="4524364A" w:rsidR="0070414B" w:rsidRPr="00BF0019" w:rsidRDefault="0070414B" w:rsidP="0007252A">
      <w:pPr>
        <w:pStyle w:val="ListParagraph"/>
        <w:numPr>
          <w:ilvl w:val="1"/>
          <w:numId w:val="15"/>
        </w:numPr>
        <w:spacing w:before="120" w:line="252" w:lineRule="auto"/>
        <w:ind w:left="425" w:hanging="357"/>
        <w:contextualSpacing w:val="0"/>
        <w:jc w:val="both"/>
        <w:rPr>
          <w:rFonts w:ascii="Times New Roman" w:hAnsi="Times New Roman" w:cs="Times New Roman"/>
          <w:lang w:val="bs-Latn-BA"/>
        </w:rPr>
      </w:pPr>
      <w:r w:rsidRPr="00BF0019">
        <w:rPr>
          <w:rFonts w:ascii="Times New Roman" w:hAnsi="Times New Roman" w:cs="Times New Roman"/>
          <w:b/>
          <w:bCs/>
          <w:lang w:val="bs-Latn-BA"/>
        </w:rPr>
        <w:t xml:space="preserve">Izvještaji </w:t>
      </w:r>
      <w:r w:rsidR="00E1589E" w:rsidRPr="00BF0019">
        <w:rPr>
          <w:rFonts w:ascii="Times New Roman" w:hAnsi="Times New Roman" w:cs="Times New Roman"/>
          <w:b/>
          <w:bCs/>
          <w:lang w:val="bs-Latn-BA"/>
        </w:rPr>
        <w:t xml:space="preserve">o napretku </w:t>
      </w:r>
      <w:r w:rsidRPr="00BF0019">
        <w:rPr>
          <w:rFonts w:ascii="Times New Roman" w:hAnsi="Times New Roman" w:cs="Times New Roman"/>
          <w:b/>
          <w:bCs/>
          <w:lang w:val="bs-Latn-BA"/>
        </w:rPr>
        <w:t>nakon završetka svake isporuke</w:t>
      </w:r>
      <w:r w:rsidRPr="00BF0019">
        <w:rPr>
          <w:rFonts w:ascii="Times New Roman" w:hAnsi="Times New Roman" w:cs="Times New Roman"/>
          <w:lang w:val="bs-Latn-BA"/>
        </w:rPr>
        <w:t xml:space="preserve">, </w:t>
      </w:r>
      <w:r w:rsidR="00E1589E" w:rsidRPr="00BF0019">
        <w:rPr>
          <w:rFonts w:ascii="Times New Roman" w:hAnsi="Times New Roman" w:cs="Times New Roman"/>
          <w:lang w:val="bs-Latn-BA"/>
        </w:rPr>
        <w:t>dostavlja se do</w:t>
      </w:r>
      <w:r w:rsidRPr="00BF0019">
        <w:rPr>
          <w:rFonts w:ascii="Times New Roman" w:hAnsi="Times New Roman" w:cs="Times New Roman"/>
          <w:lang w:val="bs-Latn-BA"/>
        </w:rPr>
        <w:t xml:space="preserve"> datuma procijenjenih rokova završetka kako je navedeno u tabeli u gornjem </w:t>
      </w:r>
      <w:r w:rsidR="000F3F59" w:rsidRPr="00BF0019">
        <w:rPr>
          <w:rFonts w:ascii="Times New Roman" w:hAnsi="Times New Roman" w:cs="Times New Roman"/>
          <w:lang w:val="bs-Latn-BA"/>
        </w:rPr>
        <w:t>P</w:t>
      </w:r>
      <w:r w:rsidRPr="00BF0019">
        <w:rPr>
          <w:rFonts w:ascii="Times New Roman" w:hAnsi="Times New Roman" w:cs="Times New Roman"/>
          <w:lang w:val="bs-Latn-BA"/>
        </w:rPr>
        <w:t>oglavlju 3.3.</w:t>
      </w:r>
    </w:p>
    <w:p w14:paraId="7C11EDDF" w14:textId="77777777" w:rsidR="0070414B" w:rsidRPr="00BF0019" w:rsidRDefault="0070414B" w:rsidP="0007252A">
      <w:pPr>
        <w:pStyle w:val="ListParagraph"/>
        <w:spacing w:before="120" w:line="252" w:lineRule="auto"/>
        <w:ind w:left="425"/>
        <w:contextualSpacing w:val="0"/>
        <w:jc w:val="both"/>
        <w:rPr>
          <w:rFonts w:ascii="Times New Roman" w:hAnsi="Times New Roman" w:cs="Times New Roman"/>
          <w:lang w:val="bs-Latn-BA"/>
        </w:rPr>
      </w:pPr>
      <w:r w:rsidRPr="00BF0019">
        <w:rPr>
          <w:rFonts w:ascii="Times New Roman" w:eastAsia="Calibri" w:hAnsi="Times New Roman" w:cs="Times New Roman"/>
          <w:lang w:val="bs-Latn-BA"/>
        </w:rPr>
        <w:t>Izveštaji takođe moraju sadržavati sledeće</w:t>
      </w:r>
      <w:r w:rsidRPr="00BF0019">
        <w:rPr>
          <w:rFonts w:ascii="Times New Roman" w:hAnsi="Times New Roman" w:cs="Times New Roman"/>
          <w:lang w:val="bs-Latn-BA"/>
        </w:rPr>
        <w:t>:</w:t>
      </w:r>
    </w:p>
    <w:p w14:paraId="56DF76CD" w14:textId="1A454988" w:rsidR="0070414B" w:rsidRPr="00BF0019" w:rsidRDefault="0070414B" w:rsidP="0007252A">
      <w:pPr>
        <w:pStyle w:val="ListParagraph"/>
        <w:numPr>
          <w:ilvl w:val="0"/>
          <w:numId w:val="16"/>
        </w:numPr>
        <w:spacing w:before="120" w:line="252" w:lineRule="auto"/>
        <w:ind w:left="993"/>
        <w:contextualSpacing w:val="0"/>
        <w:jc w:val="both"/>
        <w:rPr>
          <w:rFonts w:ascii="Times New Roman" w:hAnsi="Times New Roman" w:cs="Times New Roman"/>
          <w:lang w:val="bs-Latn-BA"/>
        </w:rPr>
      </w:pPr>
      <w:r w:rsidRPr="00BF0019">
        <w:rPr>
          <w:rFonts w:ascii="Times New Roman" w:hAnsi="Times New Roman" w:cs="Times New Roman"/>
          <w:lang w:val="bs-Latn-BA"/>
        </w:rPr>
        <w:t>Potpisne liste učesnika</w:t>
      </w:r>
      <w:r w:rsidR="003730C1" w:rsidRPr="00BF0019">
        <w:rPr>
          <w:rFonts w:ascii="Times New Roman" w:hAnsi="Times New Roman" w:cs="Times New Roman"/>
          <w:lang w:val="bs-Latn-BA"/>
        </w:rPr>
        <w:t xml:space="preserve"> obuka</w:t>
      </w:r>
      <w:r w:rsidRPr="00BF0019">
        <w:rPr>
          <w:rFonts w:ascii="Times New Roman" w:hAnsi="Times New Roman" w:cs="Times New Roman"/>
          <w:lang w:val="bs-Latn-BA"/>
        </w:rPr>
        <w:t>,</w:t>
      </w:r>
    </w:p>
    <w:p w14:paraId="55DD7ACD" w14:textId="77777777" w:rsidR="0070414B" w:rsidRPr="00BF0019" w:rsidRDefault="0070414B" w:rsidP="0007252A">
      <w:pPr>
        <w:pStyle w:val="ListParagraph"/>
        <w:numPr>
          <w:ilvl w:val="0"/>
          <w:numId w:val="16"/>
        </w:numPr>
        <w:spacing w:before="120" w:line="252" w:lineRule="auto"/>
        <w:ind w:left="993"/>
        <w:contextualSpacing w:val="0"/>
        <w:jc w:val="both"/>
        <w:rPr>
          <w:rFonts w:ascii="Times New Roman" w:hAnsi="Times New Roman" w:cs="Times New Roman"/>
          <w:lang w:val="bs-Latn-BA"/>
        </w:rPr>
      </w:pPr>
      <w:r w:rsidRPr="00BF0019">
        <w:rPr>
          <w:rFonts w:ascii="Times New Roman" w:hAnsi="Times New Roman" w:cs="Times New Roman"/>
          <w:lang w:val="bs-Latn-BA"/>
        </w:rPr>
        <w:t>Popunjeni obrasci za pitanja učesnika u evaluaciji uspjeha obuke,</w:t>
      </w:r>
    </w:p>
    <w:p w14:paraId="2CBCECA1" w14:textId="2C95AF60" w:rsidR="0070414B" w:rsidRPr="00BF0019" w:rsidRDefault="0070414B" w:rsidP="0007252A">
      <w:pPr>
        <w:pStyle w:val="ListParagraph"/>
        <w:numPr>
          <w:ilvl w:val="0"/>
          <w:numId w:val="16"/>
        </w:numPr>
        <w:spacing w:before="120" w:line="252" w:lineRule="auto"/>
        <w:ind w:left="993"/>
        <w:contextualSpacing w:val="0"/>
        <w:jc w:val="both"/>
        <w:rPr>
          <w:rFonts w:ascii="Times New Roman" w:hAnsi="Times New Roman" w:cs="Times New Roman"/>
          <w:lang w:val="bs-Latn-BA"/>
        </w:rPr>
      </w:pPr>
      <w:r w:rsidRPr="00BF0019">
        <w:rPr>
          <w:rFonts w:ascii="Times New Roman" w:hAnsi="Times New Roman" w:cs="Times New Roman"/>
          <w:lang w:val="bs-Latn-BA"/>
        </w:rPr>
        <w:t>Fotografije snimljene tokom obuk</w:t>
      </w:r>
      <w:r w:rsidR="003730C1" w:rsidRPr="00BF0019">
        <w:rPr>
          <w:rFonts w:ascii="Times New Roman" w:hAnsi="Times New Roman" w:cs="Times New Roman"/>
          <w:lang w:val="bs-Latn-BA"/>
        </w:rPr>
        <w:t>a,</w:t>
      </w:r>
    </w:p>
    <w:p w14:paraId="66CEB461" w14:textId="6A3D8ADD" w:rsidR="0070414B" w:rsidRPr="00BF0019" w:rsidRDefault="0070414B" w:rsidP="0007252A">
      <w:pPr>
        <w:pStyle w:val="ListParagraph"/>
        <w:numPr>
          <w:ilvl w:val="0"/>
          <w:numId w:val="16"/>
        </w:numPr>
        <w:spacing w:before="120" w:line="252" w:lineRule="auto"/>
        <w:ind w:left="993"/>
        <w:contextualSpacing w:val="0"/>
        <w:jc w:val="both"/>
        <w:rPr>
          <w:rFonts w:ascii="Times New Roman" w:hAnsi="Times New Roman" w:cs="Times New Roman"/>
          <w:lang w:val="bs-Latn-BA"/>
        </w:rPr>
      </w:pPr>
      <w:r w:rsidRPr="00BF0019">
        <w:rPr>
          <w:rFonts w:ascii="Times New Roman" w:hAnsi="Times New Roman" w:cs="Times New Roman"/>
          <w:lang w:val="bs-Latn-BA"/>
        </w:rPr>
        <w:t xml:space="preserve">Pregled ukupnog broja obučenih lica sa informacijama </w:t>
      </w:r>
      <w:r w:rsidR="003730C1" w:rsidRPr="00BF0019">
        <w:rPr>
          <w:rFonts w:ascii="Times New Roman" w:hAnsi="Times New Roman" w:cs="Times New Roman"/>
          <w:lang w:val="bs-Latn-BA"/>
        </w:rPr>
        <w:t xml:space="preserve">o </w:t>
      </w:r>
      <w:r w:rsidRPr="00BF0019">
        <w:rPr>
          <w:rFonts w:ascii="Times New Roman" w:hAnsi="Times New Roman" w:cs="Times New Roman"/>
          <w:lang w:val="bs-Latn-BA"/>
        </w:rPr>
        <w:t xml:space="preserve">nadležnostima koje imaju po organizacionoj šemi (za </w:t>
      </w:r>
      <w:r w:rsidR="00CA3E67" w:rsidRPr="00BF0019">
        <w:rPr>
          <w:rFonts w:ascii="Times New Roman" w:hAnsi="Times New Roman" w:cs="Times New Roman"/>
          <w:lang w:val="bs-Latn-BA"/>
        </w:rPr>
        <w:t>EMK</w:t>
      </w:r>
      <w:r w:rsidRPr="00BF0019">
        <w:rPr>
          <w:rFonts w:ascii="Times New Roman" w:hAnsi="Times New Roman" w:cs="Times New Roman"/>
          <w:lang w:val="bs-Latn-BA"/>
        </w:rPr>
        <w:t xml:space="preserve"> i </w:t>
      </w:r>
      <w:r w:rsidR="00CA3E67" w:rsidRPr="00BF0019">
        <w:rPr>
          <w:rFonts w:ascii="Times New Roman" w:hAnsi="Times New Roman" w:cs="Times New Roman"/>
          <w:lang w:val="bs-Latn-BA"/>
        </w:rPr>
        <w:t>EM</w:t>
      </w:r>
      <w:r w:rsidRPr="00BF0019">
        <w:rPr>
          <w:rFonts w:ascii="Times New Roman" w:hAnsi="Times New Roman" w:cs="Times New Roman"/>
          <w:lang w:val="bs-Latn-BA"/>
        </w:rPr>
        <w:t xml:space="preserve">), odnosno o tipu/namjeni objekta za koji su nadležni (za </w:t>
      </w:r>
      <w:r w:rsidR="00CA3E67" w:rsidRPr="00BF0019">
        <w:rPr>
          <w:rFonts w:ascii="Times New Roman" w:hAnsi="Times New Roman" w:cs="Times New Roman"/>
          <w:lang w:val="bs-Latn-BA"/>
        </w:rPr>
        <w:t>ES</w:t>
      </w:r>
      <w:r w:rsidRPr="00BF0019">
        <w:rPr>
          <w:rFonts w:ascii="Times New Roman" w:hAnsi="Times New Roman" w:cs="Times New Roman"/>
          <w:lang w:val="bs-Latn-BA"/>
        </w:rPr>
        <w:t>).</w:t>
      </w:r>
    </w:p>
    <w:p w14:paraId="22EAC98D" w14:textId="77777777" w:rsidR="0070414B" w:rsidRPr="00BF0019" w:rsidRDefault="0070414B" w:rsidP="0007252A">
      <w:pPr>
        <w:pStyle w:val="ListParagraph"/>
        <w:numPr>
          <w:ilvl w:val="0"/>
          <w:numId w:val="16"/>
        </w:numPr>
        <w:spacing w:before="120" w:line="252" w:lineRule="auto"/>
        <w:ind w:left="993"/>
        <w:contextualSpacing w:val="0"/>
        <w:jc w:val="both"/>
        <w:rPr>
          <w:rFonts w:ascii="Times New Roman" w:hAnsi="Times New Roman" w:cs="Times New Roman"/>
          <w:lang w:val="bs-Latn-BA"/>
        </w:rPr>
      </w:pPr>
      <w:r w:rsidRPr="00BF0019">
        <w:rPr>
          <w:rFonts w:ascii="Times New Roman" w:hAnsi="Times New Roman" w:cs="Times New Roman"/>
          <w:lang w:val="bs-Latn-BA"/>
        </w:rPr>
        <w:t>Broj obučenih žena, (%) od ukupnog broja obučenih lica,</w:t>
      </w:r>
    </w:p>
    <w:p w14:paraId="2442F7AC" w14:textId="77777777" w:rsidR="0070414B" w:rsidRPr="00BF0019" w:rsidRDefault="0070414B" w:rsidP="0007252A">
      <w:pPr>
        <w:pStyle w:val="ListParagraph"/>
        <w:numPr>
          <w:ilvl w:val="0"/>
          <w:numId w:val="16"/>
        </w:numPr>
        <w:spacing w:before="120" w:line="252" w:lineRule="auto"/>
        <w:ind w:left="993"/>
        <w:contextualSpacing w:val="0"/>
        <w:jc w:val="both"/>
        <w:rPr>
          <w:rFonts w:ascii="Times New Roman" w:hAnsi="Times New Roman" w:cs="Times New Roman"/>
          <w:lang w:val="bs-Latn-BA"/>
        </w:rPr>
      </w:pPr>
      <w:r w:rsidRPr="00BF0019">
        <w:rPr>
          <w:rFonts w:ascii="Times New Roman" w:hAnsi="Times New Roman" w:cs="Times New Roman"/>
          <w:lang w:val="bs-Latn-BA"/>
        </w:rPr>
        <w:t>Ostali relevantni podaci/pokazatelji na zahtjev Fonda.</w:t>
      </w:r>
    </w:p>
    <w:p w14:paraId="382445F8" w14:textId="7C7C52B3" w:rsidR="0070414B" w:rsidRPr="00BF0019" w:rsidRDefault="0070414B" w:rsidP="0007252A">
      <w:pPr>
        <w:pStyle w:val="ListParagraph"/>
        <w:numPr>
          <w:ilvl w:val="1"/>
          <w:numId w:val="15"/>
        </w:numPr>
        <w:spacing w:before="120" w:line="252" w:lineRule="auto"/>
        <w:ind w:left="425" w:hanging="357"/>
        <w:contextualSpacing w:val="0"/>
        <w:jc w:val="both"/>
        <w:rPr>
          <w:rFonts w:ascii="Times New Roman" w:hAnsi="Times New Roman" w:cs="Times New Roman"/>
          <w:lang w:val="bs-Latn-BA"/>
        </w:rPr>
      </w:pPr>
      <w:r w:rsidRPr="00BF0019">
        <w:rPr>
          <w:rFonts w:ascii="Times New Roman" w:hAnsi="Times New Roman" w:cs="Times New Roman"/>
          <w:b/>
          <w:bCs/>
          <w:lang w:val="bs-Latn-BA"/>
        </w:rPr>
        <w:t>Završni izvještaj o provedbi ugovora</w:t>
      </w:r>
      <w:r w:rsidRPr="00BF0019">
        <w:rPr>
          <w:rFonts w:ascii="Times New Roman" w:hAnsi="Times New Roman" w:cs="Times New Roman"/>
          <w:lang w:val="bs-Latn-BA"/>
        </w:rPr>
        <w:t xml:space="preserve"> dostavljen do </w:t>
      </w:r>
      <w:r w:rsidR="00D47F96" w:rsidRPr="00BF0019">
        <w:rPr>
          <w:rFonts w:ascii="Times New Roman" w:hAnsi="Times New Roman" w:cs="Times New Roman"/>
          <w:lang w:val="bs-Latn-BA"/>
        </w:rPr>
        <w:t>27</w:t>
      </w:r>
      <w:r w:rsidRPr="00BF0019">
        <w:rPr>
          <w:rFonts w:ascii="Times New Roman" w:hAnsi="Times New Roman" w:cs="Times New Roman"/>
          <w:lang w:val="bs-Latn-BA"/>
        </w:rPr>
        <w:t>.0</w:t>
      </w:r>
      <w:r w:rsidR="00D47F96" w:rsidRPr="00BF0019">
        <w:rPr>
          <w:rFonts w:ascii="Times New Roman" w:hAnsi="Times New Roman" w:cs="Times New Roman"/>
          <w:lang w:val="bs-Latn-BA"/>
        </w:rPr>
        <w:t>2</w:t>
      </w:r>
      <w:r w:rsidRPr="00BF0019">
        <w:rPr>
          <w:rFonts w:ascii="Times New Roman" w:hAnsi="Times New Roman" w:cs="Times New Roman"/>
          <w:lang w:val="bs-Latn-BA"/>
        </w:rPr>
        <w:t>.202</w:t>
      </w:r>
      <w:r w:rsidR="00D47F96" w:rsidRPr="00BF0019">
        <w:rPr>
          <w:rFonts w:ascii="Times New Roman" w:hAnsi="Times New Roman" w:cs="Times New Roman"/>
          <w:lang w:val="bs-Latn-BA"/>
        </w:rPr>
        <w:t>5</w:t>
      </w:r>
      <w:r w:rsidRPr="00BF0019">
        <w:rPr>
          <w:rFonts w:ascii="Times New Roman" w:hAnsi="Times New Roman" w:cs="Times New Roman"/>
          <w:lang w:val="bs-Latn-BA"/>
        </w:rPr>
        <w:t xml:space="preserve">. </w:t>
      </w:r>
      <w:r w:rsidR="00D47F96" w:rsidRPr="00BF0019">
        <w:rPr>
          <w:rFonts w:ascii="Times New Roman" w:hAnsi="Times New Roman" w:cs="Times New Roman"/>
          <w:lang w:val="bs-Latn-BA"/>
        </w:rPr>
        <w:t xml:space="preserve">godine </w:t>
      </w:r>
      <w:r w:rsidRPr="00BF0019">
        <w:rPr>
          <w:rFonts w:ascii="Times New Roman" w:hAnsi="Times New Roman" w:cs="Times New Roman"/>
          <w:lang w:val="bs-Latn-BA"/>
        </w:rPr>
        <w:t>- sveobuhvatan završni izvještaj o procesu provođenja obuke, uključujući glavna dostignuća, naučene lekcije i buduće preporuke.</w:t>
      </w:r>
    </w:p>
    <w:p w14:paraId="629D15AE" w14:textId="77777777" w:rsidR="0070414B" w:rsidRPr="00BF0019" w:rsidRDefault="0070414B" w:rsidP="0007252A">
      <w:pPr>
        <w:spacing w:before="120" w:line="252" w:lineRule="auto"/>
        <w:ind w:firstLine="426"/>
        <w:jc w:val="both"/>
        <w:rPr>
          <w:lang w:val="bs-Latn-BA"/>
        </w:rPr>
      </w:pPr>
      <w:r w:rsidRPr="00BF0019">
        <w:rPr>
          <w:lang w:val="bs-Latn-BA"/>
        </w:rPr>
        <w:t>Završni izvještaji moraju sadržavati i sljedeće:</w:t>
      </w:r>
    </w:p>
    <w:p w14:paraId="3F55A534" w14:textId="2FC8D70C" w:rsidR="0070414B" w:rsidRPr="00BF0019" w:rsidRDefault="0070414B" w:rsidP="0007252A">
      <w:pPr>
        <w:pStyle w:val="ListParagraph"/>
        <w:numPr>
          <w:ilvl w:val="0"/>
          <w:numId w:val="17"/>
        </w:numPr>
        <w:spacing w:before="120" w:line="252" w:lineRule="auto"/>
        <w:ind w:left="992" w:hanging="357"/>
        <w:contextualSpacing w:val="0"/>
        <w:jc w:val="both"/>
        <w:rPr>
          <w:rFonts w:ascii="Times New Roman" w:hAnsi="Times New Roman" w:cs="Times New Roman"/>
          <w:lang w:val="bs-Latn-BA"/>
        </w:rPr>
      </w:pPr>
      <w:r w:rsidRPr="00BF0019">
        <w:rPr>
          <w:rFonts w:ascii="Times New Roman" w:hAnsi="Times New Roman" w:cs="Times New Roman"/>
          <w:lang w:val="bs-Latn-BA"/>
        </w:rPr>
        <w:t>Potpisne liste učesnika</w:t>
      </w:r>
      <w:r w:rsidR="00A469ED" w:rsidRPr="00BF0019">
        <w:rPr>
          <w:rFonts w:ascii="Times New Roman" w:hAnsi="Times New Roman" w:cs="Times New Roman"/>
          <w:lang w:val="bs-Latn-BA"/>
        </w:rPr>
        <w:t xml:space="preserve"> obuka</w:t>
      </w:r>
      <w:r w:rsidRPr="00BF0019">
        <w:rPr>
          <w:rFonts w:ascii="Times New Roman" w:hAnsi="Times New Roman" w:cs="Times New Roman"/>
          <w:lang w:val="bs-Latn-BA"/>
        </w:rPr>
        <w:t>,</w:t>
      </w:r>
    </w:p>
    <w:p w14:paraId="53AF926F" w14:textId="77777777" w:rsidR="0070414B" w:rsidRPr="00BF0019" w:rsidRDefault="0070414B" w:rsidP="0007252A">
      <w:pPr>
        <w:pStyle w:val="ListParagraph"/>
        <w:numPr>
          <w:ilvl w:val="0"/>
          <w:numId w:val="17"/>
        </w:numPr>
        <w:spacing w:before="120" w:line="252" w:lineRule="auto"/>
        <w:ind w:left="993"/>
        <w:contextualSpacing w:val="0"/>
        <w:jc w:val="both"/>
        <w:rPr>
          <w:rFonts w:ascii="Times New Roman" w:hAnsi="Times New Roman" w:cs="Times New Roman"/>
          <w:lang w:val="bs-Latn-BA"/>
        </w:rPr>
      </w:pPr>
      <w:r w:rsidRPr="00BF0019">
        <w:rPr>
          <w:rFonts w:ascii="Times New Roman" w:hAnsi="Times New Roman" w:cs="Times New Roman"/>
          <w:lang w:val="bs-Latn-BA"/>
        </w:rPr>
        <w:t>Popunjeni obrasci za pitanja učesnika u evaluaciji uspjeha obuke,</w:t>
      </w:r>
    </w:p>
    <w:p w14:paraId="11917E4D" w14:textId="45487FC3" w:rsidR="0070414B" w:rsidRPr="00BF0019" w:rsidRDefault="0070414B" w:rsidP="0007252A">
      <w:pPr>
        <w:pStyle w:val="ListParagraph"/>
        <w:numPr>
          <w:ilvl w:val="0"/>
          <w:numId w:val="17"/>
        </w:numPr>
        <w:spacing w:before="120" w:line="252" w:lineRule="auto"/>
        <w:ind w:left="993"/>
        <w:contextualSpacing w:val="0"/>
        <w:jc w:val="both"/>
        <w:rPr>
          <w:rFonts w:ascii="Times New Roman" w:hAnsi="Times New Roman" w:cs="Times New Roman"/>
          <w:lang w:val="bs-Latn-BA"/>
        </w:rPr>
      </w:pPr>
      <w:r w:rsidRPr="00BF0019">
        <w:rPr>
          <w:rFonts w:ascii="Times New Roman" w:hAnsi="Times New Roman" w:cs="Times New Roman"/>
          <w:lang w:val="bs-Latn-BA"/>
        </w:rPr>
        <w:t>Fotografije snimljene tokom obuk</w:t>
      </w:r>
      <w:r w:rsidR="00A469ED" w:rsidRPr="00BF0019">
        <w:rPr>
          <w:rFonts w:ascii="Times New Roman" w:hAnsi="Times New Roman" w:cs="Times New Roman"/>
          <w:lang w:val="bs-Latn-BA"/>
        </w:rPr>
        <w:t>a,</w:t>
      </w:r>
    </w:p>
    <w:p w14:paraId="15A6F883" w14:textId="1D847E28" w:rsidR="0070414B" w:rsidRPr="00BF0019" w:rsidRDefault="0070414B" w:rsidP="0007252A">
      <w:pPr>
        <w:pStyle w:val="ListParagraph"/>
        <w:numPr>
          <w:ilvl w:val="0"/>
          <w:numId w:val="17"/>
        </w:numPr>
        <w:spacing w:before="120" w:line="252" w:lineRule="auto"/>
        <w:ind w:left="993"/>
        <w:contextualSpacing w:val="0"/>
        <w:jc w:val="both"/>
        <w:rPr>
          <w:rFonts w:ascii="Times New Roman" w:hAnsi="Times New Roman" w:cs="Times New Roman"/>
          <w:lang w:val="bs-Latn-BA"/>
        </w:rPr>
      </w:pPr>
      <w:r w:rsidRPr="00BF0019">
        <w:rPr>
          <w:rFonts w:ascii="Times New Roman" w:hAnsi="Times New Roman" w:cs="Times New Roman"/>
          <w:lang w:val="bs-Latn-BA"/>
        </w:rPr>
        <w:t xml:space="preserve">Pregled ukupnog broja obučenih lica sa informacijama nadležnostima koje imaju po organizacionoj šemi (za </w:t>
      </w:r>
      <w:r w:rsidR="00CA3E67" w:rsidRPr="00BF0019">
        <w:rPr>
          <w:rFonts w:ascii="Times New Roman" w:hAnsi="Times New Roman" w:cs="Times New Roman"/>
          <w:lang w:val="bs-Latn-BA"/>
        </w:rPr>
        <w:t>EMK</w:t>
      </w:r>
      <w:r w:rsidRPr="00BF0019">
        <w:rPr>
          <w:rFonts w:ascii="Times New Roman" w:hAnsi="Times New Roman" w:cs="Times New Roman"/>
          <w:lang w:val="bs-Latn-BA"/>
        </w:rPr>
        <w:t xml:space="preserve"> i </w:t>
      </w:r>
      <w:r w:rsidR="00CA3E67" w:rsidRPr="00BF0019">
        <w:rPr>
          <w:rFonts w:ascii="Times New Roman" w:hAnsi="Times New Roman" w:cs="Times New Roman"/>
          <w:lang w:val="bs-Latn-BA"/>
        </w:rPr>
        <w:t>EM</w:t>
      </w:r>
      <w:r w:rsidRPr="00BF0019">
        <w:rPr>
          <w:rFonts w:ascii="Times New Roman" w:hAnsi="Times New Roman" w:cs="Times New Roman"/>
          <w:lang w:val="bs-Latn-BA"/>
        </w:rPr>
        <w:t xml:space="preserve">), odnosno o tipu/namjeni objekta za koji su nadležni (za </w:t>
      </w:r>
      <w:r w:rsidR="00CA3E67" w:rsidRPr="00BF0019">
        <w:rPr>
          <w:rFonts w:ascii="Times New Roman" w:hAnsi="Times New Roman" w:cs="Times New Roman"/>
          <w:lang w:val="bs-Latn-BA"/>
        </w:rPr>
        <w:t>EM</w:t>
      </w:r>
      <w:r w:rsidRPr="00BF0019">
        <w:rPr>
          <w:rFonts w:ascii="Times New Roman" w:hAnsi="Times New Roman" w:cs="Times New Roman"/>
          <w:lang w:val="bs-Latn-BA"/>
        </w:rPr>
        <w:t>).</w:t>
      </w:r>
    </w:p>
    <w:p w14:paraId="41987755" w14:textId="77777777" w:rsidR="0070414B" w:rsidRPr="00BF0019" w:rsidRDefault="0070414B" w:rsidP="0007252A">
      <w:pPr>
        <w:pStyle w:val="ListParagraph"/>
        <w:numPr>
          <w:ilvl w:val="0"/>
          <w:numId w:val="17"/>
        </w:numPr>
        <w:spacing w:before="120" w:line="252" w:lineRule="auto"/>
        <w:ind w:left="993"/>
        <w:contextualSpacing w:val="0"/>
        <w:jc w:val="both"/>
        <w:rPr>
          <w:rFonts w:ascii="Times New Roman" w:hAnsi="Times New Roman" w:cs="Times New Roman"/>
          <w:lang w:val="bs-Latn-BA"/>
        </w:rPr>
      </w:pPr>
      <w:r w:rsidRPr="00BF0019">
        <w:rPr>
          <w:rFonts w:ascii="Times New Roman" w:hAnsi="Times New Roman" w:cs="Times New Roman"/>
          <w:lang w:val="bs-Latn-BA"/>
        </w:rPr>
        <w:t>Broj obučenih žena, (%) od ukupnog broja obučenih lica,</w:t>
      </w:r>
    </w:p>
    <w:p w14:paraId="1126C522" w14:textId="77777777" w:rsidR="0070414B" w:rsidRPr="00BF0019" w:rsidRDefault="0070414B" w:rsidP="0007252A">
      <w:pPr>
        <w:pStyle w:val="ListParagraph"/>
        <w:numPr>
          <w:ilvl w:val="0"/>
          <w:numId w:val="17"/>
        </w:numPr>
        <w:spacing w:before="120" w:line="252" w:lineRule="auto"/>
        <w:ind w:left="993"/>
        <w:contextualSpacing w:val="0"/>
        <w:jc w:val="both"/>
        <w:rPr>
          <w:rFonts w:ascii="Times New Roman" w:hAnsi="Times New Roman" w:cs="Times New Roman"/>
          <w:lang w:val="bs-Latn-BA"/>
        </w:rPr>
      </w:pPr>
      <w:r w:rsidRPr="00BF0019">
        <w:rPr>
          <w:rFonts w:ascii="Times New Roman" w:hAnsi="Times New Roman" w:cs="Times New Roman"/>
          <w:lang w:val="bs-Latn-BA"/>
        </w:rPr>
        <w:t>Ostali relevantni podaci/pokazatelji na zahtjev Fonda.</w:t>
      </w:r>
    </w:p>
    <w:p w14:paraId="1765673F" w14:textId="77777777" w:rsidR="0070414B" w:rsidRPr="00BF0019" w:rsidRDefault="0070414B" w:rsidP="0007252A">
      <w:pPr>
        <w:pStyle w:val="ListParagraph"/>
        <w:numPr>
          <w:ilvl w:val="1"/>
          <w:numId w:val="15"/>
        </w:numPr>
        <w:spacing w:before="120" w:line="252" w:lineRule="auto"/>
        <w:ind w:left="425" w:hanging="357"/>
        <w:contextualSpacing w:val="0"/>
        <w:jc w:val="both"/>
        <w:rPr>
          <w:rFonts w:ascii="Times New Roman" w:hAnsi="Times New Roman" w:cs="Times New Roman"/>
          <w:lang w:val="bs-Latn-BA"/>
        </w:rPr>
      </w:pPr>
      <w:r w:rsidRPr="00BF0019">
        <w:rPr>
          <w:rFonts w:ascii="Times New Roman" w:hAnsi="Times New Roman" w:cs="Times New Roman"/>
          <w:b/>
          <w:bCs/>
          <w:lang w:val="bs-Latn-BA"/>
        </w:rPr>
        <w:t xml:space="preserve">Periodični pisani izvještaji o napretku </w:t>
      </w:r>
      <w:r w:rsidRPr="00BF0019">
        <w:rPr>
          <w:rFonts w:ascii="Times New Roman" w:hAnsi="Times New Roman" w:cs="Times New Roman"/>
          <w:lang w:val="bs-Latn-BA"/>
        </w:rPr>
        <w:t>na zahtjev Fonda.</w:t>
      </w:r>
    </w:p>
    <w:p w14:paraId="4E78F98E" w14:textId="77777777" w:rsidR="004834B7" w:rsidRPr="00BF0019" w:rsidRDefault="004834B7" w:rsidP="0007252A">
      <w:pPr>
        <w:spacing w:before="120" w:line="252" w:lineRule="auto"/>
        <w:jc w:val="both"/>
        <w:rPr>
          <w:color w:val="000000"/>
          <w:lang w:val="bs-Latn-BA"/>
        </w:rPr>
      </w:pPr>
    </w:p>
    <w:p w14:paraId="283690B7" w14:textId="4F42BDD2" w:rsidR="0070414B" w:rsidRPr="00BF0019" w:rsidRDefault="0070414B" w:rsidP="0007252A">
      <w:pPr>
        <w:spacing w:before="120" w:line="252" w:lineRule="auto"/>
        <w:jc w:val="both"/>
        <w:rPr>
          <w:color w:val="000000"/>
          <w:lang w:val="bs-Latn-BA"/>
        </w:rPr>
      </w:pPr>
      <w:r w:rsidRPr="00BF0019">
        <w:rPr>
          <w:color w:val="000000"/>
          <w:lang w:val="bs-Latn-BA"/>
        </w:rPr>
        <w:lastRenderedPageBreak/>
        <w:t>Kompletirani izvještaji podnose se u jednom štampanom i jednom elektronskom primjerku, na lokalnom jeziku, prema kontakt podacima kako slijedi:</w:t>
      </w:r>
    </w:p>
    <w:p w14:paraId="505A7221" w14:textId="77777777" w:rsidR="0070414B" w:rsidRPr="00BF0019" w:rsidRDefault="0070414B" w:rsidP="0007252A">
      <w:pPr>
        <w:spacing w:before="120" w:line="252" w:lineRule="auto"/>
        <w:jc w:val="both"/>
        <w:rPr>
          <w:color w:val="000000"/>
          <w:lang w:val="bs-Latn-BA"/>
        </w:rPr>
      </w:pPr>
      <w:r w:rsidRPr="00BF0019">
        <w:rPr>
          <w:color w:val="000000"/>
          <w:lang w:val="bs-Latn-BA"/>
        </w:rPr>
        <w:t xml:space="preserve">Fond za zaštitu okoliša FBiH </w:t>
      </w:r>
    </w:p>
    <w:p w14:paraId="38D937ED" w14:textId="095A4545" w:rsidR="0070414B" w:rsidRPr="00BF0019" w:rsidRDefault="0070414B" w:rsidP="00A469ED">
      <w:pPr>
        <w:spacing w:line="252" w:lineRule="auto"/>
        <w:jc w:val="both"/>
        <w:rPr>
          <w:color w:val="000000"/>
          <w:lang w:val="bs-Latn-BA"/>
        </w:rPr>
      </w:pPr>
      <w:r w:rsidRPr="00BF0019">
        <w:rPr>
          <w:color w:val="000000"/>
          <w:lang w:val="bs-Latn-BA"/>
        </w:rPr>
        <w:t xml:space="preserve">Hamdije Čemerlića 39A </w:t>
      </w:r>
    </w:p>
    <w:p w14:paraId="00435412" w14:textId="77777777" w:rsidR="0070414B" w:rsidRPr="00BF0019" w:rsidRDefault="0070414B" w:rsidP="00A469ED">
      <w:pPr>
        <w:spacing w:line="252" w:lineRule="auto"/>
        <w:jc w:val="both"/>
        <w:rPr>
          <w:color w:val="000000"/>
          <w:lang w:val="bs-Latn-BA"/>
        </w:rPr>
      </w:pPr>
      <w:r w:rsidRPr="00BF0019">
        <w:rPr>
          <w:color w:val="000000"/>
          <w:lang w:val="bs-Latn-BA"/>
        </w:rPr>
        <w:t>71 000 Sarajevo</w:t>
      </w:r>
    </w:p>
    <w:p w14:paraId="31FCE944" w14:textId="77777777" w:rsidR="0070414B" w:rsidRPr="00BF0019" w:rsidRDefault="0070414B" w:rsidP="00A469ED">
      <w:pPr>
        <w:spacing w:line="252" w:lineRule="auto"/>
        <w:jc w:val="both"/>
        <w:rPr>
          <w:color w:val="000000"/>
          <w:u w:val="single"/>
          <w:lang w:val="bs-Latn-BA"/>
        </w:rPr>
      </w:pPr>
      <w:hyperlink r:id="rId8" w:history="1">
        <w:r w:rsidRPr="00BF0019">
          <w:rPr>
            <w:rStyle w:val="Hyperlink"/>
            <w:lang w:val="bs-Latn-BA"/>
          </w:rPr>
          <w:t>Info-ee@fzofbih.org.ba</w:t>
        </w:r>
      </w:hyperlink>
    </w:p>
    <w:p w14:paraId="46FDF948" w14:textId="6951C34D" w:rsidR="0070414B" w:rsidRPr="00BF0019" w:rsidRDefault="0070414B" w:rsidP="00281692">
      <w:pPr>
        <w:pStyle w:val="ListParagraph"/>
        <w:numPr>
          <w:ilvl w:val="0"/>
          <w:numId w:val="1"/>
        </w:numPr>
        <w:spacing w:before="360" w:line="252" w:lineRule="auto"/>
        <w:ind w:left="357" w:hanging="357"/>
        <w:contextualSpacing w:val="0"/>
        <w:rPr>
          <w:rFonts w:ascii="Times New Roman" w:hAnsi="Times New Roman" w:cs="Times New Roman"/>
          <w:b/>
          <w:iCs/>
          <w:lang w:val="bs-Latn-BA"/>
        </w:rPr>
      </w:pPr>
      <w:r w:rsidRPr="00BF0019">
        <w:rPr>
          <w:rFonts w:ascii="Times New Roman" w:hAnsi="Times New Roman" w:cs="Times New Roman"/>
          <w:b/>
          <w:iCs/>
          <w:lang w:val="bs-Latn-BA"/>
        </w:rPr>
        <w:t xml:space="preserve">Resursi obezbjeđeni od strane </w:t>
      </w:r>
      <w:r w:rsidR="006E7C83" w:rsidRPr="00BF0019">
        <w:rPr>
          <w:rFonts w:ascii="Times New Roman" w:hAnsi="Times New Roman" w:cs="Times New Roman"/>
          <w:b/>
          <w:iCs/>
          <w:lang w:val="bs-Latn-BA"/>
        </w:rPr>
        <w:t>K</w:t>
      </w:r>
      <w:r w:rsidRPr="00BF0019">
        <w:rPr>
          <w:rFonts w:ascii="Times New Roman" w:hAnsi="Times New Roman" w:cs="Times New Roman"/>
          <w:b/>
          <w:iCs/>
          <w:lang w:val="bs-Latn-BA"/>
        </w:rPr>
        <w:t>lijenta</w:t>
      </w:r>
    </w:p>
    <w:p w14:paraId="62DA3CE5" w14:textId="77777777" w:rsidR="00CA3E67" w:rsidRPr="00BF0019" w:rsidRDefault="00CA3E67" w:rsidP="00D47F96">
      <w:pPr>
        <w:spacing w:before="120" w:line="252" w:lineRule="auto"/>
        <w:jc w:val="both"/>
        <w:rPr>
          <w:iCs/>
          <w:spacing w:val="-3"/>
          <w:lang w:val="bs-Latn-BA"/>
        </w:rPr>
      </w:pPr>
      <w:r w:rsidRPr="00BF0019">
        <w:rPr>
          <w:iCs/>
          <w:spacing w:val="-3"/>
          <w:lang w:val="bs-Latn-BA"/>
        </w:rPr>
        <w:t>Nakon potpisivanja ugovora o implementaciji, Konsultantu će se pružiti sljedeće:</w:t>
      </w:r>
    </w:p>
    <w:p w14:paraId="18511494" w14:textId="695F8735" w:rsidR="0070414B" w:rsidRPr="00BF0019" w:rsidRDefault="0070414B" w:rsidP="00CA3E67">
      <w:pPr>
        <w:pStyle w:val="ListParagraph"/>
        <w:numPr>
          <w:ilvl w:val="2"/>
          <w:numId w:val="18"/>
        </w:numPr>
        <w:spacing w:before="120" w:line="252" w:lineRule="auto"/>
        <w:ind w:left="709" w:hanging="322"/>
        <w:contextualSpacing w:val="0"/>
        <w:jc w:val="both"/>
        <w:rPr>
          <w:rFonts w:ascii="Times New Roman" w:hAnsi="Times New Roman" w:cs="Times New Roman"/>
          <w:iCs/>
          <w:spacing w:val="-3"/>
          <w:lang w:val="bs-Latn-BA"/>
        </w:rPr>
      </w:pPr>
      <w:r w:rsidRPr="00BF0019">
        <w:rPr>
          <w:rFonts w:ascii="Times New Roman" w:hAnsi="Times New Roman" w:cs="Times New Roman"/>
          <w:iCs/>
          <w:spacing w:val="-3"/>
          <w:lang w:val="bs-Latn-BA"/>
        </w:rPr>
        <w:t>Usluge</w:t>
      </w:r>
      <w:r w:rsidR="00CA3E67" w:rsidRPr="00BF0019">
        <w:rPr>
          <w:rFonts w:ascii="Times New Roman" w:hAnsi="Times New Roman" w:cs="Times New Roman"/>
          <w:iCs/>
          <w:spacing w:val="-3"/>
          <w:lang w:val="bs-Latn-BA"/>
        </w:rPr>
        <w:t xml:space="preserve"> i</w:t>
      </w:r>
      <w:r w:rsidRPr="00BF0019">
        <w:rPr>
          <w:rFonts w:ascii="Times New Roman" w:hAnsi="Times New Roman" w:cs="Times New Roman"/>
          <w:iCs/>
          <w:spacing w:val="-3"/>
          <w:lang w:val="bs-Latn-BA"/>
        </w:rPr>
        <w:t xml:space="preserve"> sredstva koje će Klijent staviti na raspolaganje Konsultantu: </w:t>
      </w:r>
    </w:p>
    <w:p w14:paraId="798F27F0" w14:textId="55D4B9D9" w:rsidR="0070414B" w:rsidRPr="00BF0019" w:rsidRDefault="0070414B" w:rsidP="0007252A">
      <w:pPr>
        <w:pStyle w:val="ListParagraph"/>
        <w:numPr>
          <w:ilvl w:val="1"/>
          <w:numId w:val="19"/>
        </w:numPr>
        <w:spacing w:before="120" w:line="252" w:lineRule="auto"/>
        <w:ind w:left="1134"/>
        <w:contextualSpacing w:val="0"/>
        <w:jc w:val="both"/>
        <w:rPr>
          <w:rFonts w:ascii="Times New Roman" w:hAnsi="Times New Roman" w:cs="Times New Roman"/>
          <w:iCs/>
          <w:spacing w:val="-3"/>
          <w:lang w:val="bs-Latn-BA"/>
        </w:rPr>
      </w:pPr>
      <w:r w:rsidRPr="00BF0019">
        <w:rPr>
          <w:rFonts w:ascii="Times New Roman" w:hAnsi="Times New Roman" w:cs="Times New Roman"/>
          <w:iCs/>
          <w:spacing w:val="-3"/>
          <w:lang w:val="bs-Latn-BA"/>
        </w:rPr>
        <w:t>Tačan broj i imena učesnika koji će biti obuhvaćeni obukama</w:t>
      </w:r>
      <w:r w:rsidR="00CA3E67" w:rsidRPr="00BF0019">
        <w:rPr>
          <w:rFonts w:ascii="Times New Roman" w:hAnsi="Times New Roman" w:cs="Times New Roman"/>
          <w:iCs/>
          <w:spacing w:val="-3"/>
          <w:lang w:val="bs-Latn-BA"/>
        </w:rPr>
        <w:t>;</w:t>
      </w:r>
    </w:p>
    <w:p w14:paraId="5E2349F1" w14:textId="0BF93BD7" w:rsidR="00D47F96" w:rsidRPr="00BF0019" w:rsidRDefault="004834B7" w:rsidP="0007252A">
      <w:pPr>
        <w:pStyle w:val="ListParagraph"/>
        <w:numPr>
          <w:ilvl w:val="1"/>
          <w:numId w:val="19"/>
        </w:numPr>
        <w:spacing w:before="120" w:line="252" w:lineRule="auto"/>
        <w:ind w:left="1134"/>
        <w:contextualSpacing w:val="0"/>
        <w:jc w:val="both"/>
        <w:rPr>
          <w:rFonts w:ascii="Times New Roman" w:hAnsi="Times New Roman" w:cs="Times New Roman"/>
          <w:iCs/>
          <w:spacing w:val="-3"/>
          <w:lang w:val="bs-Latn-BA"/>
        </w:rPr>
      </w:pPr>
      <w:bookmarkStart w:id="1" w:name="_Hlk201665740"/>
      <w:r w:rsidRPr="00BF0019">
        <w:rPr>
          <w:rFonts w:ascii="Times New Roman" w:hAnsi="Times New Roman" w:cs="Times New Roman"/>
          <w:iCs/>
          <w:spacing w:val="-3"/>
          <w:lang w:val="bs-Latn-BA"/>
        </w:rPr>
        <w:t>R</w:t>
      </w:r>
      <w:r w:rsidR="00D47F96" w:rsidRPr="00BF0019">
        <w:rPr>
          <w:rFonts w:ascii="Times New Roman" w:hAnsi="Times New Roman" w:cs="Times New Roman"/>
          <w:iCs/>
          <w:spacing w:val="-3"/>
          <w:lang w:val="bs-Latn-BA"/>
        </w:rPr>
        <w:t>ačunarsk</w:t>
      </w:r>
      <w:r w:rsidRPr="00BF0019">
        <w:rPr>
          <w:rFonts w:ascii="Times New Roman" w:hAnsi="Times New Roman" w:cs="Times New Roman"/>
          <w:iCs/>
          <w:spacing w:val="-3"/>
          <w:lang w:val="bs-Latn-BA"/>
        </w:rPr>
        <w:t>u</w:t>
      </w:r>
      <w:r w:rsidR="00D47F96" w:rsidRPr="00BF0019">
        <w:rPr>
          <w:rFonts w:ascii="Times New Roman" w:hAnsi="Times New Roman" w:cs="Times New Roman"/>
          <w:iCs/>
          <w:spacing w:val="-3"/>
          <w:lang w:val="bs-Latn-BA"/>
        </w:rPr>
        <w:t xml:space="preserve"> oprem</w:t>
      </w:r>
      <w:r w:rsidRPr="00BF0019">
        <w:rPr>
          <w:rFonts w:ascii="Times New Roman" w:hAnsi="Times New Roman" w:cs="Times New Roman"/>
          <w:iCs/>
          <w:spacing w:val="-3"/>
          <w:lang w:val="bs-Latn-BA"/>
        </w:rPr>
        <w:t>u</w:t>
      </w:r>
      <w:r w:rsidR="00D47F96" w:rsidRPr="00BF0019">
        <w:rPr>
          <w:rFonts w:ascii="Times New Roman" w:hAnsi="Times New Roman" w:cs="Times New Roman"/>
          <w:iCs/>
          <w:spacing w:val="-3"/>
          <w:lang w:val="bs-Latn-BA"/>
        </w:rPr>
        <w:t xml:space="preserve"> za individualni rad</w:t>
      </w:r>
      <w:bookmarkEnd w:id="1"/>
      <w:r w:rsidRPr="00BF0019">
        <w:rPr>
          <w:rFonts w:ascii="Times New Roman" w:hAnsi="Times New Roman" w:cs="Times New Roman"/>
          <w:iCs/>
          <w:spacing w:val="-3"/>
          <w:lang w:val="bs-Latn-BA"/>
        </w:rPr>
        <w:t xml:space="preserve"> za polaznike obuka</w:t>
      </w:r>
      <w:r w:rsidR="00CA3E67" w:rsidRPr="00BF0019">
        <w:rPr>
          <w:rFonts w:ascii="Times New Roman" w:hAnsi="Times New Roman" w:cs="Times New Roman"/>
          <w:iCs/>
          <w:spacing w:val="-3"/>
          <w:lang w:val="bs-Latn-BA"/>
        </w:rPr>
        <w:t>.</w:t>
      </w:r>
    </w:p>
    <w:p w14:paraId="76E074C4" w14:textId="662C7F18" w:rsidR="0070414B" w:rsidRPr="00BF0019" w:rsidRDefault="0070414B" w:rsidP="00CA3E67">
      <w:pPr>
        <w:pStyle w:val="ListParagraph"/>
        <w:numPr>
          <w:ilvl w:val="2"/>
          <w:numId w:val="18"/>
        </w:numPr>
        <w:spacing w:before="120" w:line="252" w:lineRule="auto"/>
        <w:ind w:left="709" w:hanging="322"/>
        <w:contextualSpacing w:val="0"/>
        <w:jc w:val="both"/>
        <w:rPr>
          <w:rFonts w:ascii="Times New Roman" w:hAnsi="Times New Roman" w:cs="Times New Roman"/>
          <w:iCs/>
          <w:spacing w:val="-3"/>
          <w:lang w:val="bs-Latn-BA"/>
        </w:rPr>
      </w:pPr>
      <w:r w:rsidRPr="00BF0019">
        <w:rPr>
          <w:rFonts w:ascii="Times New Roman" w:hAnsi="Times New Roman" w:cs="Times New Roman"/>
          <w:iCs/>
          <w:spacing w:val="-3"/>
          <w:lang w:val="bs-Latn-BA"/>
        </w:rPr>
        <w:t xml:space="preserve">Stručno osoblje koje </w:t>
      </w:r>
      <w:r w:rsidR="00CA3E67" w:rsidRPr="00BF0019">
        <w:rPr>
          <w:rFonts w:ascii="Times New Roman" w:hAnsi="Times New Roman" w:cs="Times New Roman"/>
          <w:iCs/>
          <w:spacing w:val="-3"/>
          <w:lang w:val="bs-Latn-BA"/>
        </w:rPr>
        <w:t>K</w:t>
      </w:r>
      <w:r w:rsidRPr="00BF0019">
        <w:rPr>
          <w:rFonts w:ascii="Times New Roman" w:hAnsi="Times New Roman" w:cs="Times New Roman"/>
          <w:iCs/>
          <w:spacing w:val="-3"/>
          <w:lang w:val="bs-Latn-BA"/>
        </w:rPr>
        <w:t>lijent dodjeljuje Konsultantskom timu</w:t>
      </w:r>
      <w:r w:rsidR="00CA3E67" w:rsidRPr="00BF0019">
        <w:rPr>
          <w:rFonts w:ascii="Times New Roman" w:hAnsi="Times New Roman" w:cs="Times New Roman"/>
          <w:iCs/>
          <w:spacing w:val="-3"/>
          <w:lang w:val="bs-Latn-BA"/>
        </w:rPr>
        <w:t xml:space="preserve"> </w:t>
      </w:r>
      <w:r w:rsidRPr="00BF0019">
        <w:rPr>
          <w:rFonts w:ascii="Times New Roman" w:hAnsi="Times New Roman" w:cs="Times New Roman"/>
          <w:iCs/>
          <w:spacing w:val="-3"/>
          <w:lang w:val="bs-Latn-BA"/>
        </w:rPr>
        <w:t>za isporuku sljedećih tema obuke:</w:t>
      </w:r>
    </w:p>
    <w:p w14:paraId="1BEC6CDB" w14:textId="203C23C0" w:rsidR="0070414B" w:rsidRPr="00BF0019" w:rsidRDefault="0070414B" w:rsidP="0007252A">
      <w:pPr>
        <w:pStyle w:val="ListParagraph"/>
        <w:numPr>
          <w:ilvl w:val="1"/>
          <w:numId w:val="19"/>
        </w:numPr>
        <w:spacing w:before="120" w:line="252" w:lineRule="auto"/>
        <w:ind w:left="1134"/>
        <w:contextualSpacing w:val="0"/>
        <w:jc w:val="both"/>
        <w:rPr>
          <w:rFonts w:ascii="Times New Roman" w:hAnsi="Times New Roman" w:cs="Times New Roman"/>
          <w:iCs/>
          <w:spacing w:val="-3"/>
          <w:lang w:val="bs-Latn-BA"/>
        </w:rPr>
      </w:pPr>
      <w:r w:rsidRPr="00BF0019">
        <w:rPr>
          <w:rFonts w:ascii="Times New Roman" w:hAnsi="Times New Roman" w:cs="Times New Roman"/>
          <w:iCs/>
          <w:spacing w:val="-3"/>
          <w:lang w:val="bs-Latn-BA"/>
        </w:rPr>
        <w:t xml:space="preserve">Stavke 2, 3, 4 i 5 iz: AGENDA - Obuka za </w:t>
      </w:r>
      <w:r w:rsidR="00CA3E67" w:rsidRPr="00BF0019">
        <w:rPr>
          <w:rFonts w:ascii="Times New Roman" w:hAnsi="Times New Roman" w:cs="Times New Roman"/>
          <w:iCs/>
          <w:spacing w:val="-3"/>
          <w:lang w:val="bs-Latn-BA"/>
        </w:rPr>
        <w:t>EMK</w:t>
      </w:r>
      <w:r w:rsidRPr="00BF0019">
        <w:rPr>
          <w:rFonts w:ascii="Times New Roman" w:hAnsi="Times New Roman" w:cs="Times New Roman"/>
          <w:iCs/>
          <w:spacing w:val="-3"/>
          <w:lang w:val="bs-Latn-BA"/>
        </w:rPr>
        <w:t xml:space="preserve"> i </w:t>
      </w:r>
      <w:r w:rsidR="00CA3E67" w:rsidRPr="00BF0019">
        <w:rPr>
          <w:rFonts w:ascii="Times New Roman" w:hAnsi="Times New Roman" w:cs="Times New Roman"/>
          <w:iCs/>
          <w:spacing w:val="-3"/>
          <w:lang w:val="bs-Latn-BA"/>
        </w:rPr>
        <w:t>EM iz javnog sektora</w:t>
      </w:r>
      <w:r w:rsidRPr="00BF0019">
        <w:rPr>
          <w:rFonts w:ascii="Times New Roman" w:hAnsi="Times New Roman" w:cs="Times New Roman"/>
          <w:iCs/>
          <w:spacing w:val="-3"/>
          <w:lang w:val="bs-Latn-BA"/>
        </w:rPr>
        <w:t xml:space="preserve">; </w:t>
      </w:r>
    </w:p>
    <w:p w14:paraId="5818C587" w14:textId="1A85DF0D" w:rsidR="0070414B" w:rsidRPr="00BF0019" w:rsidRDefault="0070414B" w:rsidP="0007252A">
      <w:pPr>
        <w:pStyle w:val="ListParagraph"/>
        <w:numPr>
          <w:ilvl w:val="1"/>
          <w:numId w:val="19"/>
        </w:numPr>
        <w:spacing w:before="120" w:line="252" w:lineRule="auto"/>
        <w:ind w:left="1134"/>
        <w:contextualSpacing w:val="0"/>
        <w:jc w:val="both"/>
        <w:rPr>
          <w:rFonts w:ascii="Times New Roman" w:hAnsi="Times New Roman" w:cs="Times New Roman"/>
          <w:iCs/>
          <w:spacing w:val="-3"/>
          <w:lang w:val="bs-Latn-BA"/>
        </w:rPr>
      </w:pPr>
      <w:r w:rsidRPr="00BF0019">
        <w:rPr>
          <w:rFonts w:ascii="Times New Roman" w:hAnsi="Times New Roman" w:cs="Times New Roman"/>
          <w:iCs/>
          <w:spacing w:val="-3"/>
          <w:lang w:val="bs-Latn-BA"/>
        </w:rPr>
        <w:t xml:space="preserve">Stavka </w:t>
      </w:r>
      <w:r w:rsidR="00CA3E67" w:rsidRPr="00BF0019">
        <w:rPr>
          <w:rFonts w:ascii="Times New Roman" w:hAnsi="Times New Roman" w:cs="Times New Roman"/>
          <w:iCs/>
          <w:spacing w:val="-3"/>
          <w:lang w:val="bs-Latn-BA"/>
        </w:rPr>
        <w:t>3</w:t>
      </w:r>
      <w:r w:rsidRPr="00BF0019">
        <w:rPr>
          <w:rFonts w:ascii="Times New Roman" w:hAnsi="Times New Roman" w:cs="Times New Roman"/>
          <w:iCs/>
          <w:spacing w:val="-3"/>
          <w:lang w:val="bs-Latn-BA"/>
        </w:rPr>
        <w:t xml:space="preserve"> iz: AGENDA - Obuka za </w:t>
      </w:r>
      <w:r w:rsidR="00CA3E67" w:rsidRPr="00BF0019">
        <w:rPr>
          <w:rFonts w:ascii="Times New Roman" w:hAnsi="Times New Roman" w:cs="Times New Roman"/>
          <w:iCs/>
          <w:spacing w:val="-3"/>
          <w:lang w:val="bs-Latn-BA"/>
        </w:rPr>
        <w:t>ES iz javnog sektora;</w:t>
      </w:r>
    </w:p>
    <w:p w14:paraId="26684DDE" w14:textId="722C718D" w:rsidR="00CA3E67" w:rsidRPr="00BF0019" w:rsidRDefault="00CA3E67" w:rsidP="0007252A">
      <w:pPr>
        <w:pStyle w:val="ListParagraph"/>
        <w:numPr>
          <w:ilvl w:val="1"/>
          <w:numId w:val="19"/>
        </w:numPr>
        <w:spacing w:before="120" w:line="252" w:lineRule="auto"/>
        <w:ind w:left="1134"/>
        <w:contextualSpacing w:val="0"/>
        <w:jc w:val="both"/>
        <w:rPr>
          <w:rFonts w:ascii="Times New Roman" w:hAnsi="Times New Roman" w:cs="Times New Roman"/>
          <w:iCs/>
          <w:spacing w:val="-3"/>
          <w:lang w:val="bs-Latn-BA"/>
        </w:rPr>
      </w:pPr>
      <w:r w:rsidRPr="00BF0019">
        <w:rPr>
          <w:rFonts w:ascii="Times New Roman" w:hAnsi="Times New Roman" w:cs="Times New Roman"/>
          <w:iCs/>
          <w:spacing w:val="-3"/>
          <w:lang w:val="bs-Latn-BA"/>
        </w:rPr>
        <w:t>Stavke 2, 3, 4 i 5 iz: AGENDA - Obuka za EM za VP i ODS.</w:t>
      </w:r>
    </w:p>
    <w:p w14:paraId="52FF9361" w14:textId="77777777" w:rsidR="0070414B" w:rsidRPr="00BF0019" w:rsidRDefault="0070414B" w:rsidP="00281692">
      <w:pPr>
        <w:pStyle w:val="ListParagraph"/>
        <w:numPr>
          <w:ilvl w:val="0"/>
          <w:numId w:val="1"/>
        </w:numPr>
        <w:spacing w:before="360" w:line="252" w:lineRule="auto"/>
        <w:ind w:left="357" w:hanging="357"/>
        <w:contextualSpacing w:val="0"/>
        <w:rPr>
          <w:rFonts w:ascii="Times New Roman" w:hAnsi="Times New Roman" w:cs="Times New Roman"/>
          <w:b/>
          <w:iCs/>
          <w:lang w:val="bs-Latn-BA"/>
        </w:rPr>
      </w:pPr>
      <w:r w:rsidRPr="00BF0019">
        <w:rPr>
          <w:rFonts w:ascii="Times New Roman" w:hAnsi="Times New Roman" w:cs="Times New Roman"/>
          <w:b/>
          <w:iCs/>
          <w:lang w:val="bs-Latn-BA"/>
        </w:rPr>
        <w:t>Dinamika plaćanja</w:t>
      </w:r>
    </w:p>
    <w:p w14:paraId="31C5D4F1" w14:textId="6622881C" w:rsidR="0070414B" w:rsidRPr="00BF0019" w:rsidRDefault="0070414B" w:rsidP="0007252A">
      <w:pPr>
        <w:spacing w:before="120" w:line="252" w:lineRule="auto"/>
        <w:jc w:val="both"/>
        <w:rPr>
          <w:snapToGrid w:val="0"/>
          <w:lang w:val="bs-Latn-BA"/>
        </w:rPr>
      </w:pPr>
      <w:r w:rsidRPr="00BF0019">
        <w:rPr>
          <w:snapToGrid w:val="0"/>
          <w:lang w:val="bs-Latn-BA"/>
        </w:rPr>
        <w:t xml:space="preserve">Isplate izvršenih usluga izvršit će se nakon okončanja Isporuka i dostave </w:t>
      </w:r>
      <w:r w:rsidR="00E1589E" w:rsidRPr="00BF0019">
        <w:rPr>
          <w:snapToGrid w:val="0"/>
          <w:lang w:val="bs-Latn-BA"/>
        </w:rPr>
        <w:t xml:space="preserve">privremene/konačne situacije i </w:t>
      </w:r>
      <w:r w:rsidRPr="00BF0019">
        <w:rPr>
          <w:snapToGrid w:val="0"/>
          <w:lang w:val="bs-Latn-BA"/>
        </w:rPr>
        <w:t>izvještaja od strane Konsultanta</w:t>
      </w:r>
      <w:r w:rsidR="002C4AB7">
        <w:rPr>
          <w:snapToGrid w:val="0"/>
          <w:lang w:val="bs-Latn-BA"/>
        </w:rPr>
        <w:t>, a sve u skladu sa obimom realizovane usluge i prema obračunskim tabelama dostavljenim uz finansijsku ponudu.</w:t>
      </w:r>
      <w:r w:rsidRPr="00BF0019">
        <w:rPr>
          <w:snapToGrid w:val="0"/>
          <w:lang w:val="bs-Latn-BA"/>
        </w:rPr>
        <w:t xml:space="preserve"> Za svaku isporuku, plaćanje podliježe odobrenju voditelja projekta za podneseni izvještaj o obavljenoj aktivnosti u skladu s </w:t>
      </w:r>
      <w:r w:rsidR="000F3F59" w:rsidRPr="00BF0019">
        <w:rPr>
          <w:snapToGrid w:val="0"/>
          <w:lang w:val="bs-Latn-BA"/>
        </w:rPr>
        <w:t>P</w:t>
      </w:r>
      <w:r w:rsidRPr="00BF0019">
        <w:rPr>
          <w:snapToGrid w:val="0"/>
          <w:lang w:val="bs-Latn-BA"/>
        </w:rPr>
        <w:t xml:space="preserve">oglavljem 3.3. projektnog zadatka, te u skladu sa </w:t>
      </w:r>
      <w:r w:rsidR="00A4582D" w:rsidRPr="00BF0019">
        <w:rPr>
          <w:snapToGrid w:val="0"/>
          <w:lang w:val="bs-Latn-BA"/>
        </w:rPr>
        <w:t>provedenim aktivnostima</w:t>
      </w:r>
      <w:r w:rsidRPr="00BF0019">
        <w:rPr>
          <w:snapToGrid w:val="0"/>
          <w:lang w:val="bs-Latn-BA"/>
        </w:rPr>
        <w:t xml:space="preserve"> za svaku organiziranu obuku, potkrijepljeno odgovarajućom dokumentacijom.</w:t>
      </w:r>
    </w:p>
    <w:p w14:paraId="0D870030" w14:textId="2EE2ECB5" w:rsidR="0070414B" w:rsidRPr="00BF0019" w:rsidRDefault="0070414B" w:rsidP="0007252A">
      <w:pPr>
        <w:spacing w:before="120" w:line="252" w:lineRule="auto"/>
        <w:jc w:val="both"/>
        <w:rPr>
          <w:snapToGrid w:val="0"/>
          <w:lang w:val="bs-Latn-BA"/>
        </w:rPr>
      </w:pPr>
      <w:r w:rsidRPr="00BF0019">
        <w:rPr>
          <w:snapToGrid w:val="0"/>
          <w:lang w:val="bs-Latn-BA"/>
        </w:rPr>
        <w:t xml:space="preserve">Svi troškovi koji nastaju tokom održavanja obuka, isporuke rezultata i ispunjavanja svih traženih uslova moraju biti uključeni u finansijsku ponudu. </w:t>
      </w:r>
      <w:r w:rsidR="00D47F96" w:rsidRPr="00BF0019">
        <w:rPr>
          <w:snapToGrid w:val="0"/>
          <w:lang w:val="bs-Latn-BA"/>
        </w:rPr>
        <w:t xml:space="preserve">Troškove </w:t>
      </w:r>
      <w:r w:rsidRPr="00BF0019">
        <w:rPr>
          <w:snapToGrid w:val="0"/>
          <w:lang w:val="bs-Latn-BA"/>
        </w:rPr>
        <w:t xml:space="preserve">za predavače (putne troškove, troškove smještaja itd.) mora platiti Konsultant. Troškove putovanja i smještaja za polaznike obuke ne snosi Konsultant, dok troškovi vezani za provođenje obuka kao što su kafe pauze, ručak za sve polaznike, materijal za sve polaznike, troškovi mjesta održavanja, troškovi tehničke opreme itd. </w:t>
      </w:r>
      <w:r w:rsidR="00A4582D" w:rsidRPr="00BF0019">
        <w:rPr>
          <w:snapToGrid w:val="0"/>
          <w:lang w:val="bs-Latn-BA"/>
        </w:rPr>
        <w:t>m</w:t>
      </w:r>
      <w:r w:rsidRPr="00BF0019">
        <w:rPr>
          <w:snapToGrid w:val="0"/>
          <w:lang w:val="bs-Latn-BA"/>
        </w:rPr>
        <w:t>oraju biti uključeni u finansijsku ponudu i pokriveni od strane Konsultanta.</w:t>
      </w:r>
    </w:p>
    <w:p w14:paraId="319F3B65" w14:textId="77777777" w:rsidR="0070414B" w:rsidRPr="00BF0019" w:rsidRDefault="0070414B" w:rsidP="00281692">
      <w:pPr>
        <w:pStyle w:val="ListParagraph"/>
        <w:numPr>
          <w:ilvl w:val="0"/>
          <w:numId w:val="1"/>
        </w:numPr>
        <w:spacing w:before="360" w:line="252" w:lineRule="auto"/>
        <w:ind w:left="357" w:hanging="357"/>
        <w:contextualSpacing w:val="0"/>
        <w:rPr>
          <w:rFonts w:ascii="Times New Roman" w:hAnsi="Times New Roman" w:cs="Times New Roman"/>
          <w:b/>
          <w:iCs/>
          <w:lang w:val="bs-Latn-BA"/>
        </w:rPr>
      </w:pPr>
      <w:r w:rsidRPr="00BF0019">
        <w:rPr>
          <w:rFonts w:ascii="Times New Roman" w:hAnsi="Times New Roman" w:cs="Times New Roman"/>
          <w:b/>
          <w:iCs/>
          <w:lang w:val="bs-Latn-BA"/>
        </w:rPr>
        <w:t>Kvalifikacije Konsultanta</w:t>
      </w:r>
    </w:p>
    <w:p w14:paraId="44B65188" w14:textId="529983FF" w:rsidR="0070414B" w:rsidRPr="00BF0019" w:rsidRDefault="0070414B" w:rsidP="0007252A">
      <w:pPr>
        <w:spacing w:before="120" w:line="252" w:lineRule="auto"/>
        <w:jc w:val="both"/>
        <w:rPr>
          <w:snapToGrid w:val="0"/>
          <w:lang w:val="bs-Latn-BA"/>
        </w:rPr>
      </w:pPr>
      <w:r w:rsidRPr="00BF0019">
        <w:rPr>
          <w:b/>
          <w:bCs/>
          <w:snapToGrid w:val="0"/>
          <w:lang w:val="bs-Latn-BA"/>
        </w:rPr>
        <w:t>Finansijski</w:t>
      </w:r>
      <w:r w:rsidRPr="00BF0019">
        <w:rPr>
          <w:snapToGrid w:val="0"/>
          <w:lang w:val="bs-Latn-BA"/>
        </w:rPr>
        <w:t xml:space="preserve">: minimalni prosječni zahtjevani godišnji finansijski promet od </w:t>
      </w:r>
      <w:r w:rsidR="00921BE0" w:rsidRPr="00BF0019">
        <w:rPr>
          <w:snapToGrid w:val="0"/>
          <w:lang w:val="bs-Latn-BA"/>
        </w:rPr>
        <w:t>1</w:t>
      </w:r>
      <w:r w:rsidRPr="00BF0019">
        <w:rPr>
          <w:snapToGrid w:val="0"/>
          <w:lang w:val="bs-Latn-BA"/>
        </w:rPr>
        <w:t>00.000</w:t>
      </w:r>
      <w:r w:rsidR="00921BE0" w:rsidRPr="00BF0019">
        <w:rPr>
          <w:snapToGrid w:val="0"/>
          <w:lang w:val="bs-Latn-BA"/>
        </w:rPr>
        <w:t>,00</w:t>
      </w:r>
      <w:r w:rsidRPr="00BF0019">
        <w:rPr>
          <w:snapToGrid w:val="0"/>
          <w:lang w:val="bs-Latn-BA"/>
        </w:rPr>
        <w:t xml:space="preserve"> KM, za prethodne </w:t>
      </w:r>
      <w:r w:rsidR="00921BE0" w:rsidRPr="00BF0019">
        <w:rPr>
          <w:snapToGrid w:val="0"/>
          <w:lang w:val="bs-Latn-BA"/>
        </w:rPr>
        <w:t>tri</w:t>
      </w:r>
      <w:r w:rsidRPr="00BF0019">
        <w:rPr>
          <w:snapToGrid w:val="0"/>
          <w:lang w:val="bs-Latn-BA"/>
        </w:rPr>
        <w:t xml:space="preserve"> godine (20</w:t>
      </w:r>
      <w:r w:rsidR="00A469ED" w:rsidRPr="00BF0019">
        <w:rPr>
          <w:snapToGrid w:val="0"/>
          <w:lang w:val="bs-Latn-BA"/>
        </w:rPr>
        <w:t>2</w:t>
      </w:r>
      <w:r w:rsidR="00921BE0" w:rsidRPr="00BF0019">
        <w:rPr>
          <w:snapToGrid w:val="0"/>
          <w:lang w:val="bs-Latn-BA"/>
        </w:rPr>
        <w:t>2</w:t>
      </w:r>
      <w:r w:rsidRPr="00BF0019">
        <w:rPr>
          <w:snapToGrid w:val="0"/>
          <w:lang w:val="bs-Latn-BA"/>
        </w:rPr>
        <w:t>-20</w:t>
      </w:r>
      <w:r w:rsidR="00A469ED" w:rsidRPr="00BF0019">
        <w:rPr>
          <w:snapToGrid w:val="0"/>
          <w:lang w:val="bs-Latn-BA"/>
        </w:rPr>
        <w:t>24</w:t>
      </w:r>
      <w:r w:rsidRPr="00BF0019">
        <w:rPr>
          <w:snapToGrid w:val="0"/>
          <w:lang w:val="bs-Latn-BA"/>
        </w:rPr>
        <w:t>).</w:t>
      </w:r>
    </w:p>
    <w:p w14:paraId="21629EF5" w14:textId="4C8470DB" w:rsidR="0070414B" w:rsidRPr="00BF0019" w:rsidRDefault="0070414B" w:rsidP="0007252A">
      <w:pPr>
        <w:spacing w:before="120" w:line="252" w:lineRule="auto"/>
        <w:jc w:val="both"/>
        <w:rPr>
          <w:snapToGrid w:val="0"/>
          <w:lang w:val="bs-Latn-BA"/>
        </w:rPr>
      </w:pPr>
      <w:r w:rsidRPr="00BF0019">
        <w:rPr>
          <w:b/>
          <w:bCs/>
          <w:snapToGrid w:val="0"/>
          <w:lang w:val="bs-Latn-BA"/>
        </w:rPr>
        <w:t>Iskustvo</w:t>
      </w:r>
      <w:r w:rsidRPr="00BF0019">
        <w:rPr>
          <w:snapToGrid w:val="0"/>
          <w:lang w:val="bs-Latn-BA"/>
        </w:rPr>
        <w:t>: minimalno dva (2) slična ugovora, uspješno završena tokom posljednjih 5 (pet) godina. Sličnost se zasniva na broju sudionika i lokacija, složenosti, metodama i/ili drugim karakteristik</w:t>
      </w:r>
      <w:r w:rsidR="00A469ED" w:rsidRPr="00BF0019">
        <w:rPr>
          <w:snapToGrid w:val="0"/>
          <w:lang w:val="bs-Latn-BA"/>
        </w:rPr>
        <w:t>ama</w:t>
      </w:r>
      <w:r w:rsidRPr="00BF0019">
        <w:rPr>
          <w:snapToGrid w:val="0"/>
          <w:lang w:val="bs-Latn-BA"/>
        </w:rPr>
        <w:t xml:space="preserve">. </w:t>
      </w:r>
    </w:p>
    <w:p w14:paraId="5F78DA98" w14:textId="77777777" w:rsidR="0070414B" w:rsidRPr="00BF0019" w:rsidRDefault="0070414B" w:rsidP="0007252A">
      <w:pPr>
        <w:spacing w:before="120" w:line="252" w:lineRule="auto"/>
        <w:jc w:val="both"/>
        <w:rPr>
          <w:snapToGrid w:val="0"/>
          <w:lang w:val="bs-Latn-BA"/>
        </w:rPr>
      </w:pPr>
      <w:r w:rsidRPr="00BF0019">
        <w:rPr>
          <w:snapToGrid w:val="0"/>
          <w:lang w:val="bs-Latn-BA"/>
        </w:rPr>
        <w:lastRenderedPageBreak/>
        <w:t>Pojedinosti referenciranog zadatka uključuju vrijednost ugovora, lokaciju (lokacije), broj osoblja uključenog u ugovor(e), ime klijenta (klijenata), ime partnera za izvršenje ugovora, izvor finansiranja, vrsta pruženih usluga, datumi početka i završetka ugovora, kratki opis ugovora.</w:t>
      </w:r>
    </w:p>
    <w:p w14:paraId="3A66DEE6" w14:textId="732FCE71" w:rsidR="0070414B" w:rsidRPr="00BF0019" w:rsidRDefault="00FD2807" w:rsidP="0007252A">
      <w:pPr>
        <w:spacing w:before="120" w:line="252" w:lineRule="auto"/>
        <w:jc w:val="both"/>
        <w:rPr>
          <w:snapToGrid w:val="0"/>
          <w:lang w:val="bs-Latn-BA"/>
        </w:rPr>
      </w:pPr>
      <w:r w:rsidRPr="00BF0019">
        <w:rPr>
          <w:b/>
          <w:bCs/>
          <w:snapToGrid w:val="0"/>
          <w:lang w:val="bs-Latn-BA"/>
        </w:rPr>
        <w:t>Osoblje</w:t>
      </w:r>
      <w:r w:rsidRPr="00BF0019">
        <w:rPr>
          <w:snapToGrid w:val="0"/>
          <w:lang w:val="bs-Latn-BA"/>
        </w:rPr>
        <w:t xml:space="preserve">: </w:t>
      </w:r>
      <w:r w:rsidR="0070414B" w:rsidRPr="00BF0019">
        <w:rPr>
          <w:snapToGrid w:val="0"/>
          <w:lang w:val="bs-Latn-BA"/>
        </w:rPr>
        <w:t>Konsultant će obezbijediti adekvatn</w:t>
      </w:r>
      <w:r w:rsidR="00921BE0" w:rsidRPr="00BF0019">
        <w:rPr>
          <w:snapToGrid w:val="0"/>
          <w:lang w:val="bs-Latn-BA"/>
        </w:rPr>
        <w:t xml:space="preserve">o osoblje </w:t>
      </w:r>
      <w:r w:rsidR="0070414B" w:rsidRPr="00BF0019">
        <w:rPr>
          <w:snapToGrid w:val="0"/>
          <w:lang w:val="bs-Latn-BA"/>
        </w:rPr>
        <w:t>koj</w:t>
      </w:r>
      <w:r w:rsidR="00921BE0" w:rsidRPr="00BF0019">
        <w:rPr>
          <w:snapToGrid w:val="0"/>
          <w:lang w:val="bs-Latn-BA"/>
        </w:rPr>
        <w:t>e</w:t>
      </w:r>
      <w:r w:rsidR="0070414B" w:rsidRPr="00BF0019">
        <w:rPr>
          <w:snapToGrid w:val="0"/>
          <w:lang w:val="bs-Latn-BA"/>
        </w:rPr>
        <w:t xml:space="preserve"> treba </w:t>
      </w:r>
      <w:r w:rsidR="00513F99" w:rsidRPr="00BF0019">
        <w:rPr>
          <w:snapToGrid w:val="0"/>
          <w:lang w:val="bs-Latn-BA"/>
        </w:rPr>
        <w:t xml:space="preserve">uključivati </w:t>
      </w:r>
      <w:r w:rsidR="0070414B" w:rsidRPr="00BF0019">
        <w:rPr>
          <w:snapToGrid w:val="0"/>
          <w:lang w:val="bs-Latn-BA"/>
        </w:rPr>
        <w:t xml:space="preserve">sljedeće: (i) </w:t>
      </w:r>
      <w:r w:rsidR="00921BE0" w:rsidRPr="00BF0019">
        <w:rPr>
          <w:snapToGrid w:val="0"/>
          <w:lang w:val="bs-Latn-BA"/>
        </w:rPr>
        <w:t>voditelja projekta</w:t>
      </w:r>
      <w:r w:rsidR="0070414B" w:rsidRPr="00BF0019">
        <w:rPr>
          <w:snapToGrid w:val="0"/>
          <w:lang w:val="bs-Latn-BA"/>
        </w:rPr>
        <w:t xml:space="preserve"> i (ii) </w:t>
      </w:r>
      <w:r w:rsidR="00680818" w:rsidRPr="00BF0019">
        <w:rPr>
          <w:snapToGrid w:val="0"/>
          <w:lang w:val="bs-Latn-BA"/>
        </w:rPr>
        <w:t>dva</w:t>
      </w:r>
      <w:r w:rsidR="0070414B" w:rsidRPr="00BF0019">
        <w:rPr>
          <w:snapToGrid w:val="0"/>
          <w:lang w:val="bs-Latn-BA"/>
        </w:rPr>
        <w:t xml:space="preserve"> saradnika koji će se baviti potrebnom logistikom/organizacijom treninga.</w:t>
      </w:r>
    </w:p>
    <w:p w14:paraId="6D08B160" w14:textId="77777777" w:rsidR="0070414B" w:rsidRPr="00BF0019" w:rsidRDefault="0070414B" w:rsidP="0007252A">
      <w:pPr>
        <w:spacing w:before="120" w:line="252" w:lineRule="auto"/>
        <w:rPr>
          <w:lang w:val="bs-Latn-BA"/>
        </w:rPr>
      </w:pPr>
    </w:p>
    <w:p w14:paraId="018992EF" w14:textId="77777777" w:rsidR="0070414B" w:rsidRPr="00BF0019" w:rsidRDefault="0070414B" w:rsidP="0007252A">
      <w:pPr>
        <w:spacing w:before="120" w:line="252" w:lineRule="auto"/>
        <w:rPr>
          <w:lang w:val="bs-Latn-BA"/>
        </w:rPr>
      </w:pPr>
    </w:p>
    <w:p w14:paraId="15D69366" w14:textId="799CDB81" w:rsidR="0070414B" w:rsidRPr="00BF0019" w:rsidRDefault="0070414B" w:rsidP="0007252A">
      <w:pPr>
        <w:spacing w:before="120" w:line="252" w:lineRule="auto"/>
        <w:rPr>
          <w:b/>
          <w:bCs/>
          <w:lang w:val="bs-Latn-BA"/>
        </w:rPr>
      </w:pPr>
      <w:r w:rsidRPr="00BF0019">
        <w:rPr>
          <w:lang w:val="bs-Latn-BA"/>
        </w:rPr>
        <w:br w:type="page"/>
      </w:r>
      <w:r w:rsidRPr="00BF0019">
        <w:rPr>
          <w:b/>
          <w:bCs/>
          <w:lang w:val="bs-Latn-BA"/>
        </w:rPr>
        <w:lastRenderedPageBreak/>
        <w:t xml:space="preserve">PRILOG </w:t>
      </w:r>
    </w:p>
    <w:p w14:paraId="59804C65" w14:textId="25DC22C9" w:rsidR="0070414B" w:rsidRPr="00BF0019" w:rsidRDefault="0070414B" w:rsidP="00281692">
      <w:pPr>
        <w:pStyle w:val="Heading1"/>
        <w:spacing w:before="360" w:line="252" w:lineRule="auto"/>
        <w:ind w:left="357" w:hanging="357"/>
        <w:jc w:val="center"/>
        <w:rPr>
          <w:lang w:val="bs-Latn-BA"/>
        </w:rPr>
      </w:pPr>
      <w:bookmarkStart w:id="2" w:name="_Toc59620184"/>
      <w:r w:rsidRPr="00BF0019">
        <w:rPr>
          <w:lang w:val="bs-Latn-BA"/>
        </w:rPr>
        <w:t>Sistem upravljanja energijom u Federaciji Bosne i Hercegovine</w:t>
      </w:r>
      <w:bookmarkEnd w:id="2"/>
    </w:p>
    <w:p w14:paraId="67A19E43" w14:textId="292B1A40" w:rsidR="0070414B" w:rsidRPr="00BF0019" w:rsidRDefault="0070414B" w:rsidP="000F3F59">
      <w:pPr>
        <w:spacing w:before="240" w:line="252" w:lineRule="auto"/>
        <w:jc w:val="both"/>
        <w:rPr>
          <w:snapToGrid w:val="0"/>
          <w:lang w:val="bs-Latn-BA"/>
        </w:rPr>
      </w:pPr>
      <w:r w:rsidRPr="00BF0019">
        <w:rPr>
          <w:snapToGrid w:val="0"/>
          <w:lang w:val="bs-Latn-BA"/>
        </w:rPr>
        <w:t xml:space="preserve">U cilju sistematičnog prikupljanja i obrade podataka i izvještavanja, Zakon o EE je predvidio uspostavljenje Informacionog sistema energijske efikasnosti u FBiH (ISEE), za čije je vođenje i održavanje odgovoran Fond za zaštitu okoliša FBiH, te u kontekstu nosioca podataka u ovom Informacionom sistemu, sljedeća lica su obavezna dostavljati podatke: vlasnici objekata, vlasnici sistema za centralno grijanje i sistema za klimatizaciju, resorna ministarstava, kantoni, jedinice lokalne samouprave, Fond, vršioci energijskih usluga, distributeri energenata, operatori distributivnog sistema, mali operatori distributivnog sistema, snabdjevači i mali snabdjevači, kao i veliki potrošači. </w:t>
      </w:r>
    </w:p>
    <w:p w14:paraId="3E416860" w14:textId="77777777" w:rsidR="0070414B" w:rsidRPr="00BF0019" w:rsidRDefault="0070414B" w:rsidP="0007252A">
      <w:pPr>
        <w:spacing w:before="120" w:line="252" w:lineRule="auto"/>
        <w:jc w:val="both"/>
        <w:rPr>
          <w:snapToGrid w:val="0"/>
          <w:lang w:val="bs-Latn-BA"/>
        </w:rPr>
      </w:pPr>
      <w:r w:rsidRPr="00BF0019">
        <w:rPr>
          <w:snapToGrid w:val="0"/>
          <w:lang w:val="bs-Latn-BA"/>
        </w:rPr>
        <w:t>Obzirom na kompleksnost navedenih zadataka, veliki broj subjekata, složenu strukturu odnosno ustrojstvo, Pravilnik o ISEE je definisao obavezu uspostavljanja organizacione šeme upravljanja energijom na svim nivoima vlasti, a sve u cilju uniformnog i provodivog pristupa sveobuhvatnim obavezama javnog sektora.</w:t>
      </w:r>
    </w:p>
    <w:p w14:paraId="6E4E0443" w14:textId="77777777" w:rsidR="0070414B" w:rsidRPr="00BF0019" w:rsidRDefault="0070414B" w:rsidP="00281692">
      <w:pPr>
        <w:pStyle w:val="Heading2"/>
        <w:spacing w:before="240" w:line="252" w:lineRule="auto"/>
        <w:ind w:left="357" w:hanging="357"/>
        <w:jc w:val="left"/>
        <w:rPr>
          <w:lang w:val="bs-Latn-BA"/>
        </w:rPr>
      </w:pPr>
      <w:bookmarkStart w:id="3" w:name="_Toc59620185"/>
      <w:r w:rsidRPr="00BF0019">
        <w:rPr>
          <w:lang w:val="bs-Latn-BA"/>
        </w:rPr>
        <w:t>Organizaciona shema upravljanja energijom u FBiH</w:t>
      </w:r>
      <w:bookmarkEnd w:id="3"/>
    </w:p>
    <w:p w14:paraId="420672EE" w14:textId="46AEABED" w:rsidR="0070414B" w:rsidRPr="00BF0019" w:rsidRDefault="0070414B" w:rsidP="0007252A">
      <w:pPr>
        <w:spacing w:before="120" w:line="252" w:lineRule="auto"/>
        <w:jc w:val="both"/>
        <w:rPr>
          <w:snapToGrid w:val="0"/>
          <w:lang w:val="bs-Latn-BA"/>
        </w:rPr>
      </w:pPr>
      <w:r w:rsidRPr="00BF0019">
        <w:rPr>
          <w:b/>
          <w:bCs/>
          <w:lang w:val="bs-Latn-BA"/>
        </w:rPr>
        <w:t>Organizaciona šema upravljanja energijom</w:t>
      </w:r>
      <w:r w:rsidRPr="00BF0019">
        <w:rPr>
          <w:lang w:val="bs-Latn-BA"/>
        </w:rPr>
        <w:t xml:space="preserve"> </w:t>
      </w:r>
      <w:r w:rsidRPr="00BF0019">
        <w:rPr>
          <w:b/>
          <w:lang w:val="bs-Latn-BA"/>
        </w:rPr>
        <w:t>(OŠUE)</w:t>
      </w:r>
      <w:r w:rsidRPr="00BF0019">
        <w:rPr>
          <w:lang w:val="bs-Latn-BA"/>
        </w:rPr>
        <w:t xml:space="preserve"> </w:t>
      </w:r>
      <w:r w:rsidRPr="00BF0019">
        <w:rPr>
          <w:snapToGrid w:val="0"/>
          <w:lang w:val="bs-Latn-BA"/>
        </w:rPr>
        <w:t>podrazumjeva uspostavljanje hijerarhije kroz tri nivoa imenovanih lica, koji će uz jasno definisane obaveze i ovlasti, osigurati prikupljanje i dostavljanje potrebnih podataka, analizu i upravljanje potrošnjom energije, izradu prijedloga planova/programa EE, izvještavanje, kao i ostale propisane obaveze. OŠUE, prema predlošku iz Pravilnika o ISEE, izrađuje se za svaki nivo vlasti, a obuhvata sve objekte iz pripadajuće nadležnosti.</w:t>
      </w:r>
    </w:p>
    <w:p w14:paraId="0C73E038" w14:textId="77777777" w:rsidR="0070414B" w:rsidRPr="00BF0019" w:rsidRDefault="0070414B" w:rsidP="0007252A">
      <w:pPr>
        <w:spacing w:before="120" w:line="252" w:lineRule="auto"/>
        <w:jc w:val="both"/>
        <w:rPr>
          <w:snapToGrid w:val="0"/>
          <w:lang w:val="bs-Latn-BA"/>
        </w:rPr>
      </w:pPr>
      <w:r w:rsidRPr="00BF0019">
        <w:rPr>
          <w:snapToGrid w:val="0"/>
          <w:lang w:val="bs-Latn-BA"/>
        </w:rPr>
        <w:t>Navedena hijerarhija podrazumjeva imenovanje lica kako slijedi:</w:t>
      </w:r>
    </w:p>
    <w:p w14:paraId="546D69F5" w14:textId="77777777" w:rsidR="0070414B" w:rsidRPr="00BF0019" w:rsidRDefault="0070414B" w:rsidP="0007252A">
      <w:pPr>
        <w:pStyle w:val="ListParagraph"/>
        <w:numPr>
          <w:ilvl w:val="0"/>
          <w:numId w:val="20"/>
        </w:numPr>
        <w:spacing w:before="120" w:line="252" w:lineRule="auto"/>
        <w:ind w:left="714" w:hanging="357"/>
        <w:contextualSpacing w:val="0"/>
        <w:jc w:val="both"/>
        <w:rPr>
          <w:rFonts w:ascii="Times New Roman" w:hAnsi="Times New Roman" w:cs="Times New Roman"/>
          <w:lang w:val="bs-Latn-BA"/>
        </w:rPr>
      </w:pPr>
      <w:r w:rsidRPr="00BF0019">
        <w:rPr>
          <w:rFonts w:ascii="Times New Roman" w:hAnsi="Times New Roman" w:cs="Times New Roman"/>
          <w:b/>
          <w:bCs/>
          <w:lang w:val="bs-Latn-BA"/>
        </w:rPr>
        <w:t>energijski saradnik</w:t>
      </w:r>
      <w:r w:rsidRPr="00BF0019">
        <w:rPr>
          <w:rFonts w:ascii="Times New Roman" w:hAnsi="Times New Roman" w:cs="Times New Roman"/>
          <w:lang w:val="bs-Latn-BA"/>
        </w:rPr>
        <w:t xml:space="preserve"> - nivo krajnjeg korisnika/objekat; </w:t>
      </w:r>
    </w:p>
    <w:p w14:paraId="0486BCE4" w14:textId="77777777" w:rsidR="0070414B" w:rsidRPr="00BF0019" w:rsidRDefault="0070414B" w:rsidP="0007252A">
      <w:pPr>
        <w:pStyle w:val="ListParagraph"/>
        <w:numPr>
          <w:ilvl w:val="0"/>
          <w:numId w:val="20"/>
        </w:numPr>
        <w:spacing w:before="120" w:line="252" w:lineRule="auto"/>
        <w:ind w:left="714" w:hanging="357"/>
        <w:contextualSpacing w:val="0"/>
        <w:jc w:val="both"/>
        <w:rPr>
          <w:rFonts w:ascii="Times New Roman" w:hAnsi="Times New Roman" w:cs="Times New Roman"/>
          <w:lang w:val="bs-Latn-BA"/>
        </w:rPr>
      </w:pPr>
      <w:r w:rsidRPr="00BF0019">
        <w:rPr>
          <w:rFonts w:ascii="Times New Roman" w:hAnsi="Times New Roman" w:cs="Times New Roman"/>
          <w:b/>
          <w:bCs/>
          <w:lang w:val="bs-Latn-BA"/>
        </w:rPr>
        <w:t>energijski menadžer</w:t>
      </w:r>
      <w:r w:rsidRPr="00BF0019">
        <w:rPr>
          <w:rFonts w:ascii="Times New Roman" w:hAnsi="Times New Roman" w:cs="Times New Roman"/>
          <w:lang w:val="bs-Latn-BA"/>
        </w:rPr>
        <w:t xml:space="preserve"> - nivo resora, javno preduzeće, nosioci podataka sa nadležnošću nad više od 15.000 m² ili sa pet i više energijskih saradnika, veliki potrošači energije, ODS, distributeri energije i snabdjevači energijom; </w:t>
      </w:r>
    </w:p>
    <w:p w14:paraId="400924FC" w14:textId="77777777" w:rsidR="0070414B" w:rsidRPr="00BF0019" w:rsidRDefault="0070414B" w:rsidP="0007252A">
      <w:pPr>
        <w:pStyle w:val="ListParagraph"/>
        <w:numPr>
          <w:ilvl w:val="0"/>
          <w:numId w:val="20"/>
        </w:numPr>
        <w:spacing w:before="120" w:line="252" w:lineRule="auto"/>
        <w:ind w:left="714" w:hanging="357"/>
        <w:contextualSpacing w:val="0"/>
        <w:jc w:val="both"/>
        <w:rPr>
          <w:rFonts w:ascii="Times New Roman" w:hAnsi="Times New Roman" w:cs="Times New Roman"/>
          <w:lang w:val="bs-Latn-BA"/>
        </w:rPr>
      </w:pPr>
      <w:r w:rsidRPr="00BF0019">
        <w:rPr>
          <w:rFonts w:ascii="Times New Roman" w:hAnsi="Times New Roman" w:cs="Times New Roman"/>
          <w:b/>
          <w:bCs/>
          <w:lang w:val="bs-Latn-BA"/>
        </w:rPr>
        <w:t>energijski menadžer koordinator</w:t>
      </w:r>
      <w:r w:rsidRPr="00BF0019">
        <w:rPr>
          <w:rFonts w:ascii="Times New Roman" w:hAnsi="Times New Roman" w:cs="Times New Roman"/>
          <w:lang w:val="bs-Latn-BA"/>
        </w:rPr>
        <w:t xml:space="preserve"> - nivoi vlasti: jedinice lokalne samouprave, vlada kantona, Vlade Federacije/Službe za zajedničke poslove organa i tijela Federacije BiH.</w:t>
      </w:r>
    </w:p>
    <w:p w14:paraId="4F46E4F8" w14:textId="77777777" w:rsidR="0070414B" w:rsidRPr="00BF0019" w:rsidRDefault="0070414B" w:rsidP="0007252A">
      <w:pPr>
        <w:spacing w:before="120" w:line="252" w:lineRule="auto"/>
        <w:rPr>
          <w:lang w:val="bs-Latn-BA"/>
        </w:rPr>
      </w:pPr>
      <w:r w:rsidRPr="00BF0019">
        <w:rPr>
          <w:lang w:val="bs-Latn-BA"/>
        </w:rPr>
        <w:br w:type="page"/>
      </w:r>
    </w:p>
    <w:p w14:paraId="6DCAE6C4" w14:textId="54B785DE" w:rsidR="0070414B" w:rsidRPr="00BF0019" w:rsidRDefault="0070414B" w:rsidP="0007252A">
      <w:pPr>
        <w:spacing w:before="120" w:line="252" w:lineRule="auto"/>
        <w:rPr>
          <w:b/>
          <w:bCs/>
          <w:smallCaps/>
          <w:color w:val="70AD47"/>
          <w:lang w:val="bs-Latn-BA"/>
        </w:rPr>
      </w:pPr>
    </w:p>
    <w:p w14:paraId="1C03E3E4" w14:textId="11BAFA89" w:rsidR="0070414B" w:rsidRPr="00BF0019" w:rsidRDefault="0031443D" w:rsidP="0007252A">
      <w:pPr>
        <w:spacing w:before="120" w:line="252" w:lineRule="auto"/>
        <w:rPr>
          <w:lang w:val="bs-Latn-BA"/>
        </w:rPr>
      </w:pPr>
      <w:r w:rsidRPr="00BF0019">
        <w:rPr>
          <w:noProof/>
          <w:lang w:val="bs-Latn-BA" w:eastAsia="bs-Latn-BA"/>
        </w:rPr>
        <w:drawing>
          <wp:anchor distT="0" distB="0" distL="114300" distR="114300" simplePos="0" relativeHeight="251659264" behindDoc="0" locked="0" layoutInCell="1" allowOverlap="1" wp14:anchorId="4E303C2E" wp14:editId="6EDB6FF3">
            <wp:simplePos x="0" y="0"/>
            <wp:positionH relativeFrom="margin">
              <wp:posOffset>513715</wp:posOffset>
            </wp:positionH>
            <wp:positionV relativeFrom="paragraph">
              <wp:posOffset>10795</wp:posOffset>
            </wp:positionV>
            <wp:extent cx="4584065" cy="8035925"/>
            <wp:effectExtent l="0" t="0" r="698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84065" cy="8035925"/>
                    </a:xfrm>
                    <a:prstGeom prst="rect">
                      <a:avLst/>
                    </a:prstGeom>
                    <a:noFill/>
                  </pic:spPr>
                </pic:pic>
              </a:graphicData>
            </a:graphic>
            <wp14:sizeRelH relativeFrom="margin">
              <wp14:pctWidth>0</wp14:pctWidth>
            </wp14:sizeRelH>
            <wp14:sizeRelV relativeFrom="margin">
              <wp14:pctHeight>0</wp14:pctHeight>
            </wp14:sizeRelV>
          </wp:anchor>
        </w:drawing>
      </w:r>
    </w:p>
    <w:p w14:paraId="5C4A70E0" w14:textId="77777777" w:rsidR="0070414B" w:rsidRPr="00C17500" w:rsidRDefault="0070414B" w:rsidP="0007252A">
      <w:pPr>
        <w:spacing w:before="120" w:line="252" w:lineRule="auto"/>
        <w:rPr>
          <w:lang w:val="bs-Latn-BA"/>
        </w:rPr>
      </w:pPr>
      <w:r w:rsidRPr="00BF0019">
        <w:rPr>
          <w:noProof/>
          <w:lang w:val="bs-Latn-BA" w:eastAsia="bs-Latn-BA"/>
        </w:rPr>
        <mc:AlternateContent>
          <mc:Choice Requires="wps">
            <w:drawing>
              <wp:anchor distT="45720" distB="45720" distL="114300" distR="114300" simplePos="0" relativeHeight="251656192" behindDoc="0" locked="0" layoutInCell="1" allowOverlap="1" wp14:anchorId="0615B297" wp14:editId="0970F9EA">
                <wp:simplePos x="0" y="0"/>
                <wp:positionH relativeFrom="margin">
                  <wp:posOffset>2907030</wp:posOffset>
                </wp:positionH>
                <wp:positionV relativeFrom="paragraph">
                  <wp:posOffset>2527300</wp:posOffset>
                </wp:positionV>
                <wp:extent cx="5269230" cy="362585"/>
                <wp:effectExtent l="0" t="0" r="1905"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5269230" cy="362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F6D429" w14:textId="77777777" w:rsidR="0070414B" w:rsidRDefault="0070414B" w:rsidP="0070414B">
                            <w:pPr>
                              <w:rPr>
                                <w:lang w:val="bs-Latn-BA"/>
                              </w:rPr>
                            </w:pPr>
                            <w:r>
                              <w:rPr>
                                <w:i/>
                                <w:iCs/>
                                <w:lang w:val="bs-Latn-BA"/>
                              </w:rPr>
                              <w:t>Slika: Organizaciona šema upravljanja energijom u javnom sektoru u FBiH</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15B297" id="_x0000_t202" coordsize="21600,21600" o:spt="202" path="m,l,21600r21600,l21600,xe">
                <v:stroke joinstyle="miter"/>
                <v:path gradientshapeok="t" o:connecttype="rect"/>
              </v:shapetype>
              <v:shape id="Text Box 3" o:spid="_x0000_s1026" type="#_x0000_t202" style="position:absolute;margin-left:228.9pt;margin-top:199pt;width:414.9pt;height:28.55pt;rotation:-90;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" stroked="f">
                <v:textbox style="layout-flow:vertical;mso-layout-flow-alt:bottom-to-top">
                  <w:txbxContent>
                    <w:p w14:paraId="23F6D429" w14:textId="77777777" w:rsidR="0070414B" w:rsidRDefault="0070414B" w:rsidP="0070414B">
                      <w:pPr>
                        <w:rPr>
                          <w:lang w:val="bs-Latn-BA"/>
                        </w:rPr>
                      </w:pPr>
                      <w:r>
                        <w:rPr>
                          <w:i/>
                          <w:iCs/>
                          <w:lang w:val="bs-Latn-BA"/>
                        </w:rPr>
                        <w:t>Slika: Organizaciona šema upravljanja energijom u javnom sektoru u FBiH</w:t>
                      </w:r>
                    </w:p>
                  </w:txbxContent>
                </v:textbox>
                <w10:wrap type="square" anchorx="margin"/>
              </v:shape>
            </w:pict>
          </mc:Fallback>
        </mc:AlternateContent>
      </w:r>
    </w:p>
    <w:p w14:paraId="2ED9336B" w14:textId="77777777" w:rsidR="0070414B" w:rsidRPr="00C17500" w:rsidRDefault="0070414B" w:rsidP="0007252A">
      <w:pPr>
        <w:spacing w:before="120" w:line="252" w:lineRule="auto"/>
        <w:rPr>
          <w:lang w:val="bs-Latn-BA"/>
        </w:rPr>
      </w:pPr>
    </w:p>
    <w:p w14:paraId="5D9654E1" w14:textId="47548D3B" w:rsidR="0070414B" w:rsidRPr="00C17500" w:rsidRDefault="0070414B" w:rsidP="0007252A">
      <w:pPr>
        <w:spacing w:before="120" w:line="252" w:lineRule="auto"/>
        <w:rPr>
          <w:lang w:val="bs-Latn-BA"/>
        </w:rPr>
      </w:pPr>
    </w:p>
    <w:p w14:paraId="6B4320BD" w14:textId="77777777" w:rsidR="0070414B" w:rsidRPr="00C17500" w:rsidRDefault="0070414B" w:rsidP="0007252A">
      <w:pPr>
        <w:spacing w:before="120" w:line="252" w:lineRule="auto"/>
        <w:rPr>
          <w:lang w:val="bs-Latn-BA"/>
        </w:rPr>
      </w:pPr>
    </w:p>
    <w:p w14:paraId="094BED2C" w14:textId="77777777" w:rsidR="0070414B" w:rsidRPr="00C17500" w:rsidRDefault="0070414B" w:rsidP="0007252A">
      <w:pPr>
        <w:spacing w:before="120" w:line="252" w:lineRule="auto"/>
        <w:rPr>
          <w:lang w:val="bs-Latn-BA"/>
        </w:rPr>
      </w:pPr>
    </w:p>
    <w:p w14:paraId="40D663DC" w14:textId="77777777" w:rsidR="0070414B" w:rsidRPr="00C17500" w:rsidRDefault="0070414B" w:rsidP="0007252A">
      <w:pPr>
        <w:spacing w:before="120" w:line="252" w:lineRule="auto"/>
        <w:rPr>
          <w:lang w:val="bs-Latn-BA"/>
        </w:rPr>
      </w:pPr>
    </w:p>
    <w:p w14:paraId="7BC1D592" w14:textId="77777777" w:rsidR="0070414B" w:rsidRPr="00C17500" w:rsidRDefault="0070414B" w:rsidP="0007252A">
      <w:pPr>
        <w:spacing w:before="120" w:line="252" w:lineRule="auto"/>
        <w:rPr>
          <w:lang w:val="bs-Latn-BA"/>
        </w:rPr>
      </w:pPr>
    </w:p>
    <w:p w14:paraId="562B3C65" w14:textId="77777777" w:rsidR="0070414B" w:rsidRPr="00C17500" w:rsidRDefault="0070414B" w:rsidP="0007252A">
      <w:pPr>
        <w:spacing w:before="120" w:line="252" w:lineRule="auto"/>
        <w:rPr>
          <w:lang w:val="bs-Latn-BA"/>
        </w:rPr>
      </w:pPr>
    </w:p>
    <w:p w14:paraId="53B8E05B" w14:textId="77777777" w:rsidR="0070414B" w:rsidRPr="00C17500" w:rsidRDefault="0070414B" w:rsidP="0007252A">
      <w:pPr>
        <w:spacing w:before="120" w:line="252" w:lineRule="auto"/>
        <w:rPr>
          <w:lang w:val="bs-Latn-BA"/>
        </w:rPr>
      </w:pPr>
    </w:p>
    <w:p w14:paraId="7683F1F3" w14:textId="77777777" w:rsidR="0070414B" w:rsidRPr="00C17500" w:rsidRDefault="0070414B" w:rsidP="0007252A">
      <w:pPr>
        <w:spacing w:before="120" w:line="252" w:lineRule="auto"/>
        <w:rPr>
          <w:lang w:val="bs-Latn-BA"/>
        </w:rPr>
      </w:pPr>
    </w:p>
    <w:p w14:paraId="3EE5F0E3" w14:textId="77777777" w:rsidR="0070414B" w:rsidRPr="00C17500" w:rsidRDefault="0070414B" w:rsidP="0007252A">
      <w:pPr>
        <w:spacing w:before="120" w:line="252" w:lineRule="auto"/>
        <w:rPr>
          <w:lang w:val="bs-Latn-BA"/>
        </w:rPr>
      </w:pPr>
    </w:p>
    <w:p w14:paraId="165706D0" w14:textId="77777777" w:rsidR="0070414B" w:rsidRPr="00C17500" w:rsidRDefault="0070414B" w:rsidP="0007252A">
      <w:pPr>
        <w:spacing w:before="120" w:line="252" w:lineRule="auto"/>
        <w:rPr>
          <w:lang w:val="bs-Latn-BA"/>
        </w:rPr>
      </w:pPr>
    </w:p>
    <w:p w14:paraId="23AD24F1" w14:textId="77777777" w:rsidR="0070414B" w:rsidRPr="00C17500" w:rsidRDefault="0070414B" w:rsidP="0007252A">
      <w:pPr>
        <w:spacing w:before="120" w:line="252" w:lineRule="auto"/>
        <w:rPr>
          <w:lang w:val="bs-Latn-BA"/>
        </w:rPr>
      </w:pPr>
    </w:p>
    <w:p w14:paraId="446F010D" w14:textId="77777777" w:rsidR="0070414B" w:rsidRPr="00C17500" w:rsidRDefault="0070414B" w:rsidP="0007252A">
      <w:pPr>
        <w:spacing w:before="120" w:line="252" w:lineRule="auto"/>
        <w:rPr>
          <w:lang w:val="bs-Latn-BA"/>
        </w:rPr>
      </w:pPr>
    </w:p>
    <w:p w14:paraId="71881ED8" w14:textId="77777777" w:rsidR="0070414B" w:rsidRPr="00C17500" w:rsidRDefault="0070414B" w:rsidP="0007252A">
      <w:pPr>
        <w:spacing w:before="120" w:line="252" w:lineRule="auto"/>
        <w:rPr>
          <w:lang w:val="bs-Latn-BA"/>
        </w:rPr>
      </w:pPr>
    </w:p>
    <w:p w14:paraId="0E143D7B" w14:textId="77777777" w:rsidR="0070414B" w:rsidRPr="00C17500" w:rsidRDefault="0070414B" w:rsidP="0007252A">
      <w:pPr>
        <w:spacing w:before="120" w:line="252" w:lineRule="auto"/>
        <w:rPr>
          <w:lang w:val="bs-Latn-BA"/>
        </w:rPr>
      </w:pPr>
    </w:p>
    <w:p w14:paraId="398758A6" w14:textId="77777777" w:rsidR="0070414B" w:rsidRPr="00C17500" w:rsidRDefault="0070414B" w:rsidP="0007252A">
      <w:pPr>
        <w:spacing w:before="120" w:line="252" w:lineRule="auto"/>
        <w:rPr>
          <w:lang w:val="bs-Latn-BA"/>
        </w:rPr>
      </w:pPr>
    </w:p>
    <w:p w14:paraId="18609E4A" w14:textId="77777777" w:rsidR="0070414B" w:rsidRPr="00C17500" w:rsidRDefault="0070414B" w:rsidP="0007252A">
      <w:pPr>
        <w:spacing w:before="120" w:line="252" w:lineRule="auto"/>
        <w:rPr>
          <w:lang w:val="bs-Latn-BA"/>
        </w:rPr>
      </w:pPr>
    </w:p>
    <w:p w14:paraId="4DA54962" w14:textId="77777777" w:rsidR="0070414B" w:rsidRPr="00C17500" w:rsidRDefault="0070414B" w:rsidP="0007252A">
      <w:pPr>
        <w:spacing w:before="120" w:line="252" w:lineRule="auto"/>
        <w:rPr>
          <w:lang w:val="bs-Latn-BA"/>
        </w:rPr>
      </w:pPr>
    </w:p>
    <w:p w14:paraId="58FD1FE6" w14:textId="77777777" w:rsidR="0070414B" w:rsidRPr="00C17500" w:rsidRDefault="0070414B" w:rsidP="0007252A">
      <w:pPr>
        <w:spacing w:before="120" w:line="252" w:lineRule="auto"/>
        <w:rPr>
          <w:lang w:val="bs-Latn-BA"/>
        </w:rPr>
      </w:pPr>
    </w:p>
    <w:p w14:paraId="01BD9898" w14:textId="77777777" w:rsidR="0070414B" w:rsidRPr="00C17500" w:rsidRDefault="0070414B" w:rsidP="0007252A">
      <w:pPr>
        <w:spacing w:before="120" w:line="252" w:lineRule="auto"/>
        <w:rPr>
          <w:lang w:val="bs-Latn-BA"/>
        </w:rPr>
      </w:pPr>
    </w:p>
    <w:p w14:paraId="6193B11F" w14:textId="77777777" w:rsidR="0070414B" w:rsidRPr="00C17500" w:rsidRDefault="0070414B" w:rsidP="0007252A">
      <w:pPr>
        <w:spacing w:before="120" w:line="252" w:lineRule="auto"/>
        <w:rPr>
          <w:lang w:val="bs-Latn-BA"/>
        </w:rPr>
      </w:pPr>
    </w:p>
    <w:p w14:paraId="79FECB0D" w14:textId="77777777" w:rsidR="0070414B" w:rsidRPr="00C17500" w:rsidRDefault="0070414B" w:rsidP="0007252A">
      <w:pPr>
        <w:spacing w:before="120" w:line="252" w:lineRule="auto"/>
        <w:rPr>
          <w:lang w:val="bs-Latn-BA"/>
        </w:rPr>
      </w:pPr>
    </w:p>
    <w:p w14:paraId="3EC0ABEE" w14:textId="77777777" w:rsidR="0070414B" w:rsidRPr="00C17500" w:rsidRDefault="0070414B" w:rsidP="0007252A">
      <w:pPr>
        <w:tabs>
          <w:tab w:val="left" w:pos="3680"/>
        </w:tabs>
        <w:spacing w:before="120" w:line="252" w:lineRule="auto"/>
        <w:rPr>
          <w:lang w:val="bs-Latn-BA"/>
        </w:rPr>
      </w:pPr>
    </w:p>
    <w:p w14:paraId="0090AD32" w14:textId="77777777" w:rsidR="0070414B" w:rsidRPr="00C17500" w:rsidRDefault="0070414B" w:rsidP="0007252A">
      <w:pPr>
        <w:spacing w:before="120" w:line="252" w:lineRule="auto"/>
        <w:jc w:val="both"/>
        <w:rPr>
          <w:lang w:val="bs-Latn-BA"/>
        </w:rPr>
      </w:pPr>
    </w:p>
    <w:p w14:paraId="49510193" w14:textId="77777777" w:rsidR="0070414B" w:rsidRPr="00C17500" w:rsidRDefault="0070414B" w:rsidP="0007252A">
      <w:pPr>
        <w:spacing w:before="120" w:line="252" w:lineRule="auto"/>
        <w:jc w:val="both"/>
        <w:rPr>
          <w:lang w:val="bs-Latn-BA"/>
        </w:rPr>
      </w:pPr>
    </w:p>
    <w:p w14:paraId="43B636E6" w14:textId="77777777" w:rsidR="0070414B" w:rsidRPr="00C17500" w:rsidRDefault="0070414B" w:rsidP="0007252A">
      <w:pPr>
        <w:spacing w:before="120" w:line="252" w:lineRule="auto"/>
        <w:jc w:val="both"/>
        <w:rPr>
          <w:lang w:val="bs-Latn-BA"/>
        </w:rPr>
      </w:pPr>
    </w:p>
    <w:p w14:paraId="4064FA55" w14:textId="77777777" w:rsidR="0070414B" w:rsidRPr="00C17500" w:rsidRDefault="0070414B" w:rsidP="0007252A">
      <w:pPr>
        <w:pStyle w:val="BodyText"/>
        <w:spacing w:before="120" w:line="252" w:lineRule="auto"/>
        <w:rPr>
          <w:lang w:val="bs-Latn-BA"/>
        </w:rPr>
      </w:pPr>
    </w:p>
    <w:p w14:paraId="7CE4747A" w14:textId="77777777" w:rsidR="0070414B" w:rsidRPr="00C17500" w:rsidRDefault="0070414B" w:rsidP="0007252A">
      <w:pPr>
        <w:pStyle w:val="BodyText"/>
        <w:spacing w:before="120" w:line="252" w:lineRule="auto"/>
        <w:rPr>
          <w:lang w:val="bs-Latn-BA"/>
        </w:rPr>
      </w:pPr>
    </w:p>
    <w:p w14:paraId="63557836" w14:textId="77777777" w:rsidR="0070414B" w:rsidRPr="00C17500" w:rsidRDefault="0070414B" w:rsidP="0007252A">
      <w:pPr>
        <w:pStyle w:val="BodyText"/>
        <w:spacing w:before="120" w:line="252" w:lineRule="auto"/>
        <w:rPr>
          <w:lang w:val="bs-Latn-BA"/>
        </w:rPr>
      </w:pPr>
    </w:p>
    <w:sectPr w:rsidR="0070414B" w:rsidRPr="00C17500" w:rsidSect="0031443D">
      <w:headerReference w:type="default" r:id="rId10"/>
      <w:footerReference w:type="default" r:id="rId11"/>
      <w:pgSz w:w="11906" w:h="16838"/>
      <w:pgMar w:top="1417" w:right="1417" w:bottom="1417" w:left="1417" w:header="708" w:footer="4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946AEA" w14:textId="77777777" w:rsidR="0070414B" w:rsidRDefault="0070414B" w:rsidP="0070414B">
      <w:r>
        <w:separator/>
      </w:r>
    </w:p>
  </w:endnote>
  <w:endnote w:type="continuationSeparator" w:id="0">
    <w:p w14:paraId="380BDC22" w14:textId="77777777" w:rsidR="0070414B" w:rsidRDefault="0070414B" w:rsidP="00704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New Roman Bold">
    <w:panose1 w:val="02020803070505020304"/>
    <w:charset w:val="00"/>
    <w:family w:val="auto"/>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ao UI">
    <w:charset w:val="00"/>
    <w:family w:val="swiss"/>
    <w:pitch w:val="variable"/>
    <w:sig w:usb0="82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4512"/>
      <w:gridCol w:w="4550"/>
    </w:tblGrid>
    <w:tr w:rsidR="0031443D" w:rsidRPr="00560BDB" w14:paraId="161209CA" w14:textId="77777777" w:rsidTr="00B013B4">
      <w:tc>
        <w:tcPr>
          <w:tcW w:w="4644" w:type="dxa"/>
          <w:tcBorders>
            <w:left w:val="single" w:sz="4" w:space="0" w:color="FFFFFF" w:themeColor="background1"/>
            <w:bottom w:val="single" w:sz="4" w:space="0" w:color="FFFFFF" w:themeColor="background1"/>
            <w:right w:val="single" w:sz="4" w:space="0" w:color="FFFFFF" w:themeColor="background1"/>
          </w:tcBorders>
        </w:tcPr>
        <w:p w14:paraId="1F4295AE" w14:textId="77777777" w:rsidR="0031443D" w:rsidRPr="00560BDB" w:rsidRDefault="0031443D" w:rsidP="0031443D">
          <w:pPr>
            <w:pStyle w:val="Footer"/>
            <w:spacing w:before="120"/>
            <w:rPr>
              <w:rFonts w:ascii="Lao UI" w:hAnsi="Lao UI" w:cs="Lao UI"/>
              <w:sz w:val="16"/>
              <w:szCs w:val="16"/>
            </w:rPr>
          </w:pPr>
          <w:r w:rsidRPr="00560BDB">
            <w:rPr>
              <w:rFonts w:ascii="Lao UI" w:hAnsi="Lao UI" w:cs="Lao UI"/>
              <w:sz w:val="16"/>
              <w:szCs w:val="16"/>
            </w:rPr>
            <w:t xml:space="preserve">71 000 Sarajevo, </w:t>
          </w:r>
          <w:proofErr w:type="spellStart"/>
          <w:r w:rsidRPr="00560BDB">
            <w:rPr>
              <w:rFonts w:ascii="Lao UI" w:hAnsi="Lao UI" w:cs="Lao UI"/>
              <w:sz w:val="16"/>
              <w:szCs w:val="16"/>
            </w:rPr>
            <w:t>Hamdije</w:t>
          </w:r>
          <w:proofErr w:type="spellEnd"/>
          <w:r w:rsidRPr="00560BDB">
            <w:rPr>
              <w:rFonts w:ascii="Lao UI" w:hAnsi="Lao UI" w:cs="Lao UI"/>
              <w:sz w:val="16"/>
              <w:szCs w:val="16"/>
            </w:rPr>
            <w:t xml:space="preserve"> </w:t>
          </w:r>
          <w:proofErr w:type="spellStart"/>
          <w:r w:rsidRPr="00560BDB">
            <w:rPr>
              <w:rFonts w:cs="Lao UI"/>
              <w:sz w:val="16"/>
              <w:szCs w:val="16"/>
            </w:rPr>
            <w:t>Č</w:t>
          </w:r>
          <w:r w:rsidRPr="00560BDB">
            <w:rPr>
              <w:rFonts w:ascii="Lao UI" w:hAnsi="Lao UI" w:cs="Lao UI"/>
              <w:sz w:val="16"/>
              <w:szCs w:val="16"/>
            </w:rPr>
            <w:t>emerli</w:t>
          </w:r>
          <w:r w:rsidRPr="00560BDB">
            <w:rPr>
              <w:rFonts w:cs="Lao UI"/>
              <w:sz w:val="16"/>
              <w:szCs w:val="16"/>
            </w:rPr>
            <w:t>ć</w:t>
          </w:r>
          <w:r w:rsidRPr="00560BDB">
            <w:rPr>
              <w:rFonts w:ascii="Lao UI" w:hAnsi="Lao UI" w:cs="Lao UI"/>
              <w:sz w:val="16"/>
              <w:szCs w:val="16"/>
            </w:rPr>
            <w:t>a</w:t>
          </w:r>
          <w:proofErr w:type="spellEnd"/>
          <w:r w:rsidRPr="00560BDB">
            <w:rPr>
              <w:rFonts w:ascii="Lao UI" w:hAnsi="Lao UI" w:cs="Lao UI"/>
              <w:sz w:val="16"/>
              <w:szCs w:val="16"/>
            </w:rPr>
            <w:t xml:space="preserve"> </w:t>
          </w:r>
          <w:r>
            <w:rPr>
              <w:rFonts w:ascii="Lao UI" w:hAnsi="Lao UI" w:cs="Lao UI"/>
              <w:sz w:val="16"/>
              <w:szCs w:val="16"/>
            </w:rPr>
            <w:t>39A</w:t>
          </w:r>
        </w:p>
        <w:p w14:paraId="5874F3D3" w14:textId="77777777" w:rsidR="0031443D" w:rsidRPr="00560BDB" w:rsidRDefault="0031443D" w:rsidP="0031443D">
          <w:pPr>
            <w:pStyle w:val="Footer"/>
            <w:rPr>
              <w:rFonts w:ascii="Lao UI" w:hAnsi="Lao UI" w:cs="Lao UI"/>
              <w:sz w:val="16"/>
              <w:szCs w:val="16"/>
            </w:rPr>
          </w:pPr>
          <w:r w:rsidRPr="00560BDB">
            <w:rPr>
              <w:rFonts w:ascii="Lao UI" w:hAnsi="Lao UI" w:cs="Lao UI"/>
              <w:sz w:val="16"/>
              <w:szCs w:val="16"/>
            </w:rPr>
            <w:t>Tel: (+387 33) 72 36 80</w:t>
          </w:r>
        </w:p>
        <w:p w14:paraId="19BAC7A9" w14:textId="77777777" w:rsidR="0031443D" w:rsidRDefault="0031443D" w:rsidP="0031443D">
          <w:pPr>
            <w:pStyle w:val="Footer"/>
          </w:pPr>
          <w:r w:rsidRPr="00560BDB">
            <w:rPr>
              <w:rFonts w:ascii="Lao UI" w:hAnsi="Lao UI" w:cs="Lao UI"/>
              <w:sz w:val="16"/>
              <w:szCs w:val="16"/>
            </w:rPr>
            <w:t>Fax: (+387 33) 72 36 88</w:t>
          </w:r>
        </w:p>
      </w:tc>
      <w:tc>
        <w:tcPr>
          <w:tcW w:w="4644" w:type="dxa"/>
          <w:tcBorders>
            <w:left w:val="single" w:sz="4" w:space="0" w:color="FFFFFF" w:themeColor="background1"/>
            <w:bottom w:val="single" w:sz="4" w:space="0" w:color="FFFFFF" w:themeColor="background1"/>
            <w:right w:val="single" w:sz="4" w:space="0" w:color="FFFFFF" w:themeColor="background1"/>
          </w:tcBorders>
        </w:tcPr>
        <w:p w14:paraId="2D8A685A" w14:textId="77777777" w:rsidR="0031443D" w:rsidRPr="00560BDB" w:rsidRDefault="0031443D" w:rsidP="0031443D">
          <w:pPr>
            <w:pStyle w:val="Footer"/>
            <w:jc w:val="right"/>
            <w:rPr>
              <w:rFonts w:ascii="Lao UI" w:hAnsi="Lao UI" w:cs="Lao UI"/>
              <w:sz w:val="16"/>
              <w:szCs w:val="16"/>
            </w:rPr>
          </w:pPr>
        </w:p>
        <w:p w14:paraId="31D202E3" w14:textId="77777777" w:rsidR="0031443D" w:rsidRPr="00560BDB" w:rsidRDefault="0031443D" w:rsidP="0031443D">
          <w:pPr>
            <w:pStyle w:val="Footer"/>
            <w:jc w:val="right"/>
            <w:rPr>
              <w:rFonts w:ascii="Lao UI" w:hAnsi="Lao UI" w:cs="Lao UI"/>
              <w:sz w:val="16"/>
              <w:szCs w:val="16"/>
            </w:rPr>
          </w:pPr>
          <w:r w:rsidRPr="00560BDB">
            <w:rPr>
              <w:rFonts w:ascii="Lao UI" w:hAnsi="Lao UI" w:cs="Lao UI"/>
              <w:sz w:val="16"/>
              <w:szCs w:val="16"/>
            </w:rPr>
            <w:t>e-mail: info@fzofbih.org.ba</w:t>
          </w:r>
        </w:p>
        <w:p w14:paraId="60C58F29" w14:textId="77777777" w:rsidR="0031443D" w:rsidRPr="00560BDB" w:rsidRDefault="0031443D" w:rsidP="0031443D">
          <w:pPr>
            <w:pStyle w:val="Footer"/>
            <w:jc w:val="right"/>
            <w:rPr>
              <w:rFonts w:ascii="Lao UI" w:hAnsi="Lao UI" w:cs="Lao UI"/>
            </w:rPr>
          </w:pPr>
          <w:r>
            <w:rPr>
              <w:rFonts w:ascii="Lao UI" w:hAnsi="Lao UI" w:cs="Lao UI"/>
              <w:sz w:val="16"/>
              <w:szCs w:val="16"/>
            </w:rPr>
            <w:t>http//www.fzofbih.org</w:t>
          </w:r>
          <w:r w:rsidRPr="00560BDB">
            <w:rPr>
              <w:rFonts w:ascii="Lao UI" w:hAnsi="Lao UI" w:cs="Lao UI"/>
              <w:sz w:val="16"/>
              <w:szCs w:val="16"/>
            </w:rPr>
            <w:t>.ba</w:t>
          </w:r>
        </w:p>
      </w:tc>
    </w:tr>
  </w:tbl>
  <w:p w14:paraId="5EBA2D06" w14:textId="77777777" w:rsidR="0031443D" w:rsidRDefault="0031443D" w:rsidP="003144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8D1F4D" w14:textId="77777777" w:rsidR="0070414B" w:rsidRDefault="0070414B" w:rsidP="0070414B">
      <w:r>
        <w:separator/>
      </w:r>
    </w:p>
  </w:footnote>
  <w:footnote w:type="continuationSeparator" w:id="0">
    <w:p w14:paraId="58F26A37" w14:textId="77777777" w:rsidR="0070414B" w:rsidRDefault="0070414B" w:rsidP="0070414B">
      <w:r>
        <w:continuationSeparator/>
      </w:r>
    </w:p>
  </w:footnote>
  <w:footnote w:id="1">
    <w:p w14:paraId="4C8005B2" w14:textId="2B9C6BB9" w:rsidR="0070414B" w:rsidRDefault="0070414B" w:rsidP="0070414B">
      <w:pPr>
        <w:pStyle w:val="FootnoteText"/>
        <w:rPr>
          <w:lang w:val="bs-Latn-BA"/>
        </w:rPr>
      </w:pPr>
      <w:r>
        <w:rPr>
          <w:rStyle w:val="FootnoteReference"/>
        </w:rPr>
        <w:footnoteRef/>
      </w:r>
      <w:r>
        <w:t xml:space="preserve"> </w:t>
      </w:r>
      <w:r>
        <w:rPr>
          <w:lang w:val="bs-Latn-BA"/>
        </w:rPr>
        <w:t>Tačan broj polaznika iz svakog kantona za obuke koje trebaju biti organizirane do kraja 202</w:t>
      </w:r>
      <w:r w:rsidR="00610FBA">
        <w:rPr>
          <w:lang w:val="bs-Latn-BA"/>
        </w:rPr>
        <w:t>5</w:t>
      </w:r>
      <w:r>
        <w:rPr>
          <w:lang w:val="bs-Latn-BA"/>
        </w:rPr>
        <w:t>. godine će biti dostavljen uz Zahtjev za dostavljanje ponude.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Look w:val="04A0" w:firstRow="1" w:lastRow="0" w:firstColumn="1" w:lastColumn="0" w:noHBand="0" w:noVBand="1"/>
    </w:tblPr>
    <w:tblGrid>
      <w:gridCol w:w="9062"/>
    </w:tblGrid>
    <w:tr w:rsidR="0031443D" w14:paraId="02B24946" w14:textId="77777777" w:rsidTr="00B013B4">
      <w:trPr>
        <w:jc w:val="center"/>
      </w:trPr>
      <w:tc>
        <w:tcPr>
          <w:tcW w:w="9288" w:type="dxa"/>
          <w:tcBorders>
            <w:top w:val="single" w:sz="4" w:space="0" w:color="FFFFFF" w:themeColor="background1"/>
            <w:left w:val="single" w:sz="4" w:space="0" w:color="FFFFFF" w:themeColor="background1"/>
            <w:right w:val="single" w:sz="4" w:space="0" w:color="FFFFFF" w:themeColor="background1"/>
          </w:tcBorders>
        </w:tcPr>
        <w:p w14:paraId="570C01EA" w14:textId="77777777" w:rsidR="0031443D" w:rsidRDefault="0031443D" w:rsidP="0031443D">
          <w:pPr>
            <w:pStyle w:val="Header"/>
          </w:pPr>
          <w:r w:rsidRPr="00560BDB">
            <w:rPr>
              <w:noProof/>
              <w:lang w:val="bs-Latn-BA" w:eastAsia="bs-Latn-BA"/>
            </w:rPr>
            <w:drawing>
              <wp:anchor distT="0" distB="0" distL="114300" distR="114300" simplePos="0" relativeHeight="251658240" behindDoc="0" locked="0" layoutInCell="1" allowOverlap="1" wp14:anchorId="0CB1BF0D" wp14:editId="568CBA1A">
                <wp:simplePos x="0" y="0"/>
                <wp:positionH relativeFrom="column">
                  <wp:posOffset>-65356</wp:posOffset>
                </wp:positionH>
                <wp:positionV relativeFrom="paragraph">
                  <wp:posOffset>391</wp:posOffset>
                </wp:positionV>
                <wp:extent cx="2453806" cy="655143"/>
                <wp:effectExtent l="0" t="0" r="3810" b="0"/>
                <wp:wrapSquare wrapText="bothSides"/>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53806" cy="655143"/>
                        </a:xfrm>
                        <a:prstGeom prst="rect">
                          <a:avLst/>
                        </a:prstGeom>
                        <a:noFill/>
                        <a:ln w="9525">
                          <a:noFill/>
                          <a:miter lim="800000"/>
                          <a:headEnd/>
                          <a:tailEnd/>
                        </a:ln>
                      </pic:spPr>
                    </pic:pic>
                  </a:graphicData>
                </a:graphic>
              </wp:anchor>
            </w:drawing>
          </w:r>
        </w:p>
      </w:tc>
    </w:tr>
  </w:tbl>
  <w:p w14:paraId="2368DEA2" w14:textId="77777777" w:rsidR="0031443D" w:rsidRDefault="003144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239E9"/>
    <w:multiLevelType w:val="hybridMultilevel"/>
    <w:tmpl w:val="59489BDA"/>
    <w:lvl w:ilvl="0" w:tplc="9222A0D0">
      <w:start w:val="1"/>
      <w:numFmt w:val="upperRoman"/>
      <w:lvlText w:val="%1."/>
      <w:lvlJc w:val="right"/>
      <w:pPr>
        <w:ind w:left="360" w:hanging="360"/>
      </w:pPr>
      <w:rPr>
        <w:b w:val="0"/>
        <w:bCs/>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4944B1A"/>
    <w:multiLevelType w:val="hybridMultilevel"/>
    <w:tmpl w:val="812CE96E"/>
    <w:lvl w:ilvl="0" w:tplc="04090013">
      <w:start w:val="1"/>
      <w:numFmt w:val="upperRoman"/>
      <w:lvlText w:val="%1."/>
      <w:lvlJc w:val="right"/>
      <w:pPr>
        <w:ind w:left="360" w:hanging="360"/>
      </w:p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70B58EF"/>
    <w:multiLevelType w:val="hybridMultilevel"/>
    <w:tmpl w:val="812CE96E"/>
    <w:lvl w:ilvl="0" w:tplc="04090013">
      <w:start w:val="1"/>
      <w:numFmt w:val="upperRoman"/>
      <w:lvlText w:val="%1."/>
      <w:lvlJc w:val="right"/>
      <w:pPr>
        <w:ind w:left="360" w:hanging="360"/>
      </w:p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0B350ED8"/>
    <w:multiLevelType w:val="hybridMultilevel"/>
    <w:tmpl w:val="D67A9E5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0CDD26A8"/>
    <w:multiLevelType w:val="hybridMultilevel"/>
    <w:tmpl w:val="5A444D90"/>
    <w:lvl w:ilvl="0" w:tplc="961C3CDC">
      <w:start w:val="1"/>
      <w:numFmt w:val="bullet"/>
      <w:lvlText w:val=""/>
      <w:lvlJc w:val="left"/>
      <w:pPr>
        <w:ind w:left="720" w:hanging="360"/>
      </w:pPr>
      <w:rPr>
        <w:rFonts w:ascii="Wingdings" w:hAnsi="Wingdings" w:hint="default"/>
        <w:b/>
        <w:i w:val="0"/>
        <w:color w:val="70AD47"/>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0FEB5EDC"/>
    <w:multiLevelType w:val="hybridMultilevel"/>
    <w:tmpl w:val="F75048C6"/>
    <w:lvl w:ilvl="0" w:tplc="FEACA48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9D544E"/>
    <w:multiLevelType w:val="hybridMultilevel"/>
    <w:tmpl w:val="812CE96E"/>
    <w:lvl w:ilvl="0" w:tplc="04090013">
      <w:start w:val="1"/>
      <w:numFmt w:val="upperRoman"/>
      <w:lvlText w:val="%1."/>
      <w:lvlJc w:val="right"/>
      <w:pPr>
        <w:ind w:left="360" w:hanging="360"/>
      </w:p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171406C7"/>
    <w:multiLevelType w:val="hybridMultilevel"/>
    <w:tmpl w:val="52C4BE2E"/>
    <w:lvl w:ilvl="0" w:tplc="961C3CDC">
      <w:start w:val="1"/>
      <w:numFmt w:val="bullet"/>
      <w:lvlText w:val=""/>
      <w:lvlJc w:val="left"/>
      <w:pPr>
        <w:ind w:left="720" w:hanging="360"/>
      </w:pPr>
      <w:rPr>
        <w:rFonts w:ascii="Wingdings" w:hAnsi="Wingdings" w:hint="default"/>
        <w:b/>
        <w:i w:val="0"/>
        <w:color w:val="70AD47"/>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83A2B1D"/>
    <w:multiLevelType w:val="hybridMultilevel"/>
    <w:tmpl w:val="6E263136"/>
    <w:lvl w:ilvl="0" w:tplc="0E1A5C2C">
      <w:start w:val="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C326245"/>
    <w:multiLevelType w:val="hybridMultilevel"/>
    <w:tmpl w:val="86E6BF0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D753D2E"/>
    <w:multiLevelType w:val="hybridMultilevel"/>
    <w:tmpl w:val="5C023E24"/>
    <w:lvl w:ilvl="0" w:tplc="6BD8AC10">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E817B9F"/>
    <w:multiLevelType w:val="hybridMultilevel"/>
    <w:tmpl w:val="1BC256E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26513C42"/>
    <w:multiLevelType w:val="hybridMultilevel"/>
    <w:tmpl w:val="BFDCFE64"/>
    <w:lvl w:ilvl="0" w:tplc="961C3CDC">
      <w:start w:val="1"/>
      <w:numFmt w:val="bullet"/>
      <w:lvlText w:val=""/>
      <w:lvlJc w:val="left"/>
      <w:pPr>
        <w:ind w:left="720" w:hanging="360"/>
      </w:pPr>
      <w:rPr>
        <w:rFonts w:ascii="Wingdings" w:hAnsi="Wingdings" w:hint="default"/>
        <w:b/>
        <w:i w:val="0"/>
        <w:color w:val="70AD47"/>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2BB91DEB"/>
    <w:multiLevelType w:val="hybridMultilevel"/>
    <w:tmpl w:val="812CE96E"/>
    <w:lvl w:ilvl="0" w:tplc="04090013">
      <w:start w:val="1"/>
      <w:numFmt w:val="upperRoman"/>
      <w:lvlText w:val="%1."/>
      <w:lvlJc w:val="right"/>
      <w:pPr>
        <w:ind w:left="360" w:hanging="360"/>
      </w:p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33352E94"/>
    <w:multiLevelType w:val="hybridMultilevel"/>
    <w:tmpl w:val="28F24DE6"/>
    <w:lvl w:ilvl="0" w:tplc="961C3CDC">
      <w:start w:val="1"/>
      <w:numFmt w:val="bullet"/>
      <w:lvlText w:val=""/>
      <w:lvlJc w:val="left"/>
      <w:pPr>
        <w:ind w:left="720" w:hanging="360"/>
      </w:pPr>
      <w:rPr>
        <w:rFonts w:ascii="Wingdings" w:hAnsi="Wingdings" w:hint="default"/>
        <w:b/>
        <w:i w:val="0"/>
        <w:color w:val="70AD47"/>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4C23BCD"/>
    <w:multiLevelType w:val="hybridMultilevel"/>
    <w:tmpl w:val="E7C87CE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36F63EED"/>
    <w:multiLevelType w:val="hybridMultilevel"/>
    <w:tmpl w:val="8E2232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7C674E9"/>
    <w:multiLevelType w:val="hybridMultilevel"/>
    <w:tmpl w:val="BCA49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DC2D5D"/>
    <w:multiLevelType w:val="hybridMultilevel"/>
    <w:tmpl w:val="E7C87CE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EDC17DE"/>
    <w:multiLevelType w:val="hybridMultilevel"/>
    <w:tmpl w:val="D0109CB0"/>
    <w:lvl w:ilvl="0" w:tplc="961C3CDC">
      <w:start w:val="1"/>
      <w:numFmt w:val="bullet"/>
      <w:lvlText w:val=""/>
      <w:lvlJc w:val="left"/>
      <w:pPr>
        <w:ind w:left="720" w:hanging="360"/>
      </w:pPr>
      <w:rPr>
        <w:rFonts w:ascii="Wingdings" w:hAnsi="Wingdings" w:hint="default"/>
        <w:b/>
        <w:i w:val="0"/>
        <w:color w:val="70AD47"/>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0" w15:restartNumberingAfterBreak="0">
    <w:nsid w:val="4F390CCE"/>
    <w:multiLevelType w:val="hybridMultilevel"/>
    <w:tmpl w:val="EDD82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F16309"/>
    <w:multiLevelType w:val="hybridMultilevel"/>
    <w:tmpl w:val="366416E0"/>
    <w:lvl w:ilvl="0" w:tplc="04090013">
      <w:start w:val="1"/>
      <w:numFmt w:val="upperRoman"/>
      <w:lvlText w:val="%1."/>
      <w:lvlJc w:val="right"/>
      <w:pPr>
        <w:ind w:left="720" w:hanging="360"/>
      </w:pPr>
    </w:lvl>
    <w:lvl w:ilvl="1" w:tplc="FEACA480">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51D00FB"/>
    <w:multiLevelType w:val="hybridMultilevel"/>
    <w:tmpl w:val="812CE96E"/>
    <w:lvl w:ilvl="0" w:tplc="04090013">
      <w:start w:val="1"/>
      <w:numFmt w:val="upperRoman"/>
      <w:lvlText w:val="%1."/>
      <w:lvlJc w:val="right"/>
      <w:pPr>
        <w:ind w:left="360" w:hanging="360"/>
      </w:p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60881826"/>
    <w:multiLevelType w:val="hybridMultilevel"/>
    <w:tmpl w:val="040E078E"/>
    <w:lvl w:ilvl="0" w:tplc="906049BC">
      <w:numFmt w:val="bullet"/>
      <w:lvlText w:val="-"/>
      <w:lvlJc w:val="left"/>
      <w:pPr>
        <w:ind w:left="720" w:hanging="360"/>
      </w:pPr>
      <w:rPr>
        <w:rFonts w:ascii="Segoe UI" w:eastAsia="Calibri" w:hAnsi="Segoe UI" w:cs="Segoe U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2A658A3"/>
    <w:multiLevelType w:val="hybridMultilevel"/>
    <w:tmpl w:val="6C381A48"/>
    <w:lvl w:ilvl="0" w:tplc="04090017">
      <w:start w:val="1"/>
      <w:numFmt w:val="lowerLetter"/>
      <w:lvlText w:val="%1)"/>
      <w:lvlJc w:val="left"/>
      <w:pPr>
        <w:ind w:left="1350" w:hanging="360"/>
      </w:pPr>
    </w:lvl>
    <w:lvl w:ilvl="1" w:tplc="04090019">
      <w:start w:val="1"/>
      <w:numFmt w:val="lowerLetter"/>
      <w:lvlText w:val="%2."/>
      <w:lvlJc w:val="left"/>
      <w:pPr>
        <w:ind w:left="2070" w:hanging="360"/>
      </w:pPr>
    </w:lvl>
    <w:lvl w:ilvl="2" w:tplc="04090017">
      <w:start w:val="1"/>
      <w:numFmt w:val="lowerLetter"/>
      <w:lvlText w:val="%3)"/>
      <w:lvlJc w:val="lef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25" w15:restartNumberingAfterBreak="0">
    <w:nsid w:val="659C4EE3"/>
    <w:multiLevelType w:val="hybridMultilevel"/>
    <w:tmpl w:val="2E1414A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93E4F2F"/>
    <w:multiLevelType w:val="hybridMultilevel"/>
    <w:tmpl w:val="04DE281A"/>
    <w:lvl w:ilvl="0" w:tplc="19D2E3DE">
      <w:start w:val="20"/>
      <w:numFmt w:val="bullet"/>
      <w:lvlText w:val="-"/>
      <w:lvlJc w:val="left"/>
      <w:pPr>
        <w:ind w:left="1350" w:hanging="360"/>
      </w:pPr>
      <w:rPr>
        <w:rFonts w:ascii="Segoe UI" w:eastAsia="Calibri" w:hAnsi="Segoe UI" w:cs="Segoe UI" w:hint="default"/>
      </w:rPr>
    </w:lvl>
    <w:lvl w:ilvl="1" w:tplc="19D2E3DE">
      <w:start w:val="20"/>
      <w:numFmt w:val="bullet"/>
      <w:lvlText w:val="-"/>
      <w:lvlJc w:val="left"/>
      <w:pPr>
        <w:ind w:left="2070" w:hanging="360"/>
      </w:pPr>
      <w:rPr>
        <w:rFonts w:ascii="Segoe UI" w:eastAsia="Calibri" w:hAnsi="Segoe UI" w:cs="Segoe UI"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start w:val="1"/>
      <w:numFmt w:val="bullet"/>
      <w:lvlText w:val="o"/>
      <w:lvlJc w:val="left"/>
      <w:pPr>
        <w:ind w:left="4230" w:hanging="360"/>
      </w:pPr>
      <w:rPr>
        <w:rFonts w:ascii="Courier New" w:hAnsi="Courier New" w:cs="Courier New" w:hint="default"/>
      </w:rPr>
    </w:lvl>
    <w:lvl w:ilvl="5" w:tplc="04090005">
      <w:start w:val="1"/>
      <w:numFmt w:val="bullet"/>
      <w:lvlText w:val=""/>
      <w:lvlJc w:val="left"/>
      <w:pPr>
        <w:ind w:left="4950" w:hanging="360"/>
      </w:pPr>
      <w:rPr>
        <w:rFonts w:ascii="Wingdings" w:hAnsi="Wingdings" w:hint="default"/>
      </w:rPr>
    </w:lvl>
    <w:lvl w:ilvl="6" w:tplc="04090001">
      <w:start w:val="1"/>
      <w:numFmt w:val="bullet"/>
      <w:lvlText w:val=""/>
      <w:lvlJc w:val="left"/>
      <w:pPr>
        <w:ind w:left="5670" w:hanging="360"/>
      </w:pPr>
      <w:rPr>
        <w:rFonts w:ascii="Symbol" w:hAnsi="Symbol" w:hint="default"/>
      </w:rPr>
    </w:lvl>
    <w:lvl w:ilvl="7" w:tplc="04090003">
      <w:start w:val="1"/>
      <w:numFmt w:val="bullet"/>
      <w:lvlText w:val="o"/>
      <w:lvlJc w:val="left"/>
      <w:pPr>
        <w:ind w:left="6390" w:hanging="360"/>
      </w:pPr>
      <w:rPr>
        <w:rFonts w:ascii="Courier New" w:hAnsi="Courier New" w:cs="Courier New" w:hint="default"/>
      </w:rPr>
    </w:lvl>
    <w:lvl w:ilvl="8" w:tplc="04090005">
      <w:start w:val="1"/>
      <w:numFmt w:val="bullet"/>
      <w:lvlText w:val=""/>
      <w:lvlJc w:val="left"/>
      <w:pPr>
        <w:ind w:left="7110" w:hanging="360"/>
      </w:pPr>
      <w:rPr>
        <w:rFonts w:ascii="Wingdings" w:hAnsi="Wingdings" w:hint="default"/>
      </w:rPr>
    </w:lvl>
  </w:abstractNum>
  <w:abstractNum w:abstractNumId="27" w15:restartNumberingAfterBreak="0">
    <w:nsid w:val="6AC017D9"/>
    <w:multiLevelType w:val="hybridMultilevel"/>
    <w:tmpl w:val="BAA27216"/>
    <w:lvl w:ilvl="0" w:tplc="0409001B">
      <w:start w:val="1"/>
      <w:numFmt w:val="lowerRoman"/>
      <w:lvlText w:val="%1."/>
      <w:lvlJc w:val="right"/>
      <w:pPr>
        <w:ind w:left="720" w:hanging="360"/>
      </w:pPr>
    </w:lvl>
    <w:lvl w:ilvl="1" w:tplc="1F22C170">
      <w:start w:val="2"/>
      <w:numFmt w:val="bullet"/>
      <w:lvlText w:val="-"/>
      <w:lvlJc w:val="left"/>
      <w:pPr>
        <w:ind w:left="1440" w:hanging="360"/>
      </w:pPr>
      <w:rPr>
        <w:rFonts w:ascii="Times New Roman" w:eastAsia="Calibri" w:hAnsi="Times New Roman" w:cs="Times New Roman" w:hint="default"/>
      </w:rPr>
    </w:lvl>
    <w:lvl w:ilvl="2" w:tplc="31A28E88">
      <w:start w:val="1"/>
      <w:numFmt w:val="lowerLetter"/>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739D2D2E"/>
    <w:multiLevelType w:val="hybridMultilevel"/>
    <w:tmpl w:val="C8A88E26"/>
    <w:lvl w:ilvl="0" w:tplc="961C3CDC">
      <w:start w:val="1"/>
      <w:numFmt w:val="bullet"/>
      <w:lvlText w:val=""/>
      <w:lvlJc w:val="left"/>
      <w:pPr>
        <w:ind w:left="720" w:hanging="360"/>
      </w:pPr>
      <w:rPr>
        <w:rFonts w:ascii="Wingdings" w:hAnsi="Wingdings" w:hint="default"/>
        <w:b/>
        <w:i w:val="0"/>
        <w:color w:val="70AD47"/>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9" w15:restartNumberingAfterBreak="0">
    <w:nsid w:val="7AC80F4C"/>
    <w:multiLevelType w:val="multilevel"/>
    <w:tmpl w:val="3970E124"/>
    <w:lvl w:ilvl="0">
      <w:start w:val="1"/>
      <w:numFmt w:val="decimal"/>
      <w:lvlText w:val="%1."/>
      <w:lvlJc w:val="left"/>
      <w:pPr>
        <w:ind w:left="720" w:hanging="360"/>
      </w:pPr>
      <w:rPr>
        <w:b/>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0" w15:restartNumberingAfterBreak="0">
    <w:nsid w:val="7CD552D7"/>
    <w:multiLevelType w:val="hybridMultilevel"/>
    <w:tmpl w:val="6D18A3F6"/>
    <w:lvl w:ilvl="0" w:tplc="961C3CDC">
      <w:start w:val="1"/>
      <w:numFmt w:val="bullet"/>
      <w:lvlText w:val=""/>
      <w:lvlJc w:val="left"/>
      <w:pPr>
        <w:tabs>
          <w:tab w:val="num" w:pos="720"/>
        </w:tabs>
        <w:ind w:left="720" w:hanging="360"/>
      </w:pPr>
      <w:rPr>
        <w:rFonts w:ascii="Wingdings" w:hAnsi="Wingdings" w:hint="default"/>
        <w:b/>
        <w:i w:val="0"/>
        <w:color w:val="70AD47"/>
      </w:rPr>
    </w:lvl>
    <w:lvl w:ilvl="1" w:tplc="AABEB12C">
      <w:start w:val="1"/>
      <w:numFmt w:val="bullet"/>
      <w:lvlText w:val="•"/>
      <w:lvlJc w:val="left"/>
      <w:pPr>
        <w:tabs>
          <w:tab w:val="num" w:pos="1440"/>
        </w:tabs>
        <w:ind w:left="1440" w:hanging="360"/>
      </w:pPr>
      <w:rPr>
        <w:rFonts w:ascii="Arial" w:hAnsi="Arial" w:cs="Times New Roman" w:hint="default"/>
      </w:rPr>
    </w:lvl>
    <w:lvl w:ilvl="2" w:tplc="7EE6CC7A">
      <w:start w:val="1"/>
      <w:numFmt w:val="bullet"/>
      <w:lvlText w:val="•"/>
      <w:lvlJc w:val="left"/>
      <w:pPr>
        <w:tabs>
          <w:tab w:val="num" w:pos="2160"/>
        </w:tabs>
        <w:ind w:left="2160" w:hanging="360"/>
      </w:pPr>
      <w:rPr>
        <w:rFonts w:ascii="Arial" w:hAnsi="Arial" w:cs="Times New Roman" w:hint="default"/>
      </w:rPr>
    </w:lvl>
    <w:lvl w:ilvl="3" w:tplc="07A23352">
      <w:start w:val="1"/>
      <w:numFmt w:val="bullet"/>
      <w:lvlText w:val="•"/>
      <w:lvlJc w:val="left"/>
      <w:pPr>
        <w:tabs>
          <w:tab w:val="num" w:pos="2880"/>
        </w:tabs>
        <w:ind w:left="2880" w:hanging="360"/>
      </w:pPr>
      <w:rPr>
        <w:rFonts w:ascii="Arial" w:hAnsi="Arial" w:cs="Times New Roman" w:hint="default"/>
      </w:rPr>
    </w:lvl>
    <w:lvl w:ilvl="4" w:tplc="4614FEC2">
      <w:start w:val="1"/>
      <w:numFmt w:val="bullet"/>
      <w:lvlText w:val="•"/>
      <w:lvlJc w:val="left"/>
      <w:pPr>
        <w:tabs>
          <w:tab w:val="num" w:pos="3600"/>
        </w:tabs>
        <w:ind w:left="3600" w:hanging="360"/>
      </w:pPr>
      <w:rPr>
        <w:rFonts w:ascii="Arial" w:hAnsi="Arial" w:cs="Times New Roman" w:hint="default"/>
      </w:rPr>
    </w:lvl>
    <w:lvl w:ilvl="5" w:tplc="F4BEBC54">
      <w:start w:val="1"/>
      <w:numFmt w:val="bullet"/>
      <w:lvlText w:val="•"/>
      <w:lvlJc w:val="left"/>
      <w:pPr>
        <w:tabs>
          <w:tab w:val="num" w:pos="4320"/>
        </w:tabs>
        <w:ind w:left="4320" w:hanging="360"/>
      </w:pPr>
      <w:rPr>
        <w:rFonts w:ascii="Arial" w:hAnsi="Arial" w:cs="Times New Roman" w:hint="default"/>
      </w:rPr>
    </w:lvl>
    <w:lvl w:ilvl="6" w:tplc="547EC33E">
      <w:start w:val="1"/>
      <w:numFmt w:val="bullet"/>
      <w:lvlText w:val="•"/>
      <w:lvlJc w:val="left"/>
      <w:pPr>
        <w:tabs>
          <w:tab w:val="num" w:pos="5040"/>
        </w:tabs>
        <w:ind w:left="5040" w:hanging="360"/>
      </w:pPr>
      <w:rPr>
        <w:rFonts w:ascii="Arial" w:hAnsi="Arial" w:cs="Times New Roman" w:hint="default"/>
      </w:rPr>
    </w:lvl>
    <w:lvl w:ilvl="7" w:tplc="D9F88314">
      <w:start w:val="1"/>
      <w:numFmt w:val="bullet"/>
      <w:lvlText w:val="•"/>
      <w:lvlJc w:val="left"/>
      <w:pPr>
        <w:tabs>
          <w:tab w:val="num" w:pos="5760"/>
        </w:tabs>
        <w:ind w:left="5760" w:hanging="360"/>
      </w:pPr>
      <w:rPr>
        <w:rFonts w:ascii="Arial" w:hAnsi="Arial" w:cs="Times New Roman" w:hint="default"/>
      </w:rPr>
    </w:lvl>
    <w:lvl w:ilvl="8" w:tplc="21227C10">
      <w:start w:val="1"/>
      <w:numFmt w:val="bullet"/>
      <w:lvlText w:val="•"/>
      <w:lvlJc w:val="left"/>
      <w:pPr>
        <w:tabs>
          <w:tab w:val="num" w:pos="6480"/>
        </w:tabs>
        <w:ind w:left="6480" w:hanging="360"/>
      </w:pPr>
      <w:rPr>
        <w:rFonts w:ascii="Arial" w:hAnsi="Arial" w:cs="Times New Roman" w:hint="default"/>
      </w:rPr>
    </w:lvl>
  </w:abstractNum>
  <w:num w:numId="1" w16cid:durableId="31610757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79385766">
    <w:abstractNumId w:val="30"/>
  </w:num>
  <w:num w:numId="3" w16cid:durableId="556745385">
    <w:abstractNumId w:val="23"/>
  </w:num>
  <w:num w:numId="4" w16cid:durableId="80032426">
    <w:abstractNumId w:val="16"/>
  </w:num>
  <w:num w:numId="5" w16cid:durableId="194742568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708379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35929667">
    <w:abstractNumId w:val="8"/>
  </w:num>
  <w:num w:numId="8" w16cid:durableId="396368103">
    <w:abstractNumId w:val="0"/>
    <w:lvlOverride w:ilvl="0">
      <w:startOverride w:val="1"/>
    </w:lvlOverride>
    <w:lvlOverride w:ilvl="1"/>
    <w:lvlOverride w:ilvl="2"/>
    <w:lvlOverride w:ilvl="3"/>
    <w:lvlOverride w:ilvl="4"/>
    <w:lvlOverride w:ilvl="5"/>
    <w:lvlOverride w:ilvl="6"/>
    <w:lvlOverride w:ilvl="7"/>
    <w:lvlOverride w:ilvl="8"/>
  </w:num>
  <w:num w:numId="9" w16cid:durableId="184908783">
    <w:abstractNumId w:val="13"/>
    <w:lvlOverride w:ilvl="0">
      <w:startOverride w:val="1"/>
    </w:lvlOverride>
    <w:lvlOverride w:ilvl="1"/>
    <w:lvlOverride w:ilvl="2"/>
    <w:lvlOverride w:ilvl="3"/>
    <w:lvlOverride w:ilvl="4"/>
    <w:lvlOverride w:ilvl="5"/>
    <w:lvlOverride w:ilvl="6"/>
    <w:lvlOverride w:ilvl="7"/>
    <w:lvlOverride w:ilvl="8"/>
  </w:num>
  <w:num w:numId="10" w16cid:durableId="1439906690">
    <w:abstractNumId w:val="6"/>
    <w:lvlOverride w:ilvl="0">
      <w:startOverride w:val="1"/>
    </w:lvlOverride>
    <w:lvlOverride w:ilvl="1"/>
    <w:lvlOverride w:ilvl="2"/>
    <w:lvlOverride w:ilvl="3"/>
    <w:lvlOverride w:ilvl="4"/>
    <w:lvlOverride w:ilvl="5"/>
    <w:lvlOverride w:ilvl="6"/>
    <w:lvlOverride w:ilvl="7"/>
    <w:lvlOverride w:ilvl="8"/>
  </w:num>
  <w:num w:numId="11" w16cid:durableId="1918395425">
    <w:abstractNumId w:val="1"/>
    <w:lvlOverride w:ilvl="0">
      <w:startOverride w:val="1"/>
    </w:lvlOverride>
    <w:lvlOverride w:ilvl="1"/>
    <w:lvlOverride w:ilvl="2"/>
    <w:lvlOverride w:ilvl="3"/>
    <w:lvlOverride w:ilvl="4"/>
    <w:lvlOverride w:ilvl="5"/>
    <w:lvlOverride w:ilvl="6"/>
    <w:lvlOverride w:ilvl="7"/>
    <w:lvlOverride w:ilvl="8"/>
  </w:num>
  <w:num w:numId="12" w16cid:durableId="166021425">
    <w:abstractNumId w:val="2"/>
    <w:lvlOverride w:ilvl="0">
      <w:startOverride w:val="1"/>
    </w:lvlOverride>
    <w:lvlOverride w:ilvl="1"/>
    <w:lvlOverride w:ilvl="2"/>
    <w:lvlOverride w:ilvl="3"/>
    <w:lvlOverride w:ilvl="4"/>
    <w:lvlOverride w:ilvl="5"/>
    <w:lvlOverride w:ilvl="6"/>
    <w:lvlOverride w:ilvl="7"/>
    <w:lvlOverride w:ilvl="8"/>
  </w:num>
  <w:num w:numId="13" w16cid:durableId="457794717">
    <w:abstractNumId w:val="22"/>
    <w:lvlOverride w:ilvl="0">
      <w:startOverride w:val="1"/>
    </w:lvlOverride>
    <w:lvlOverride w:ilvl="1"/>
    <w:lvlOverride w:ilvl="2"/>
    <w:lvlOverride w:ilvl="3"/>
    <w:lvlOverride w:ilvl="4"/>
    <w:lvlOverride w:ilvl="5"/>
    <w:lvlOverride w:ilvl="6"/>
    <w:lvlOverride w:ilvl="7"/>
    <w:lvlOverride w:ilvl="8"/>
  </w:num>
  <w:num w:numId="14" w16cid:durableId="9949904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9523327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426079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26256760">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4381086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08673447">
    <w:abstractNumId w:val="26"/>
  </w:num>
  <w:num w:numId="20" w16cid:durableId="88317288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15099657">
    <w:abstractNumId w:val="18"/>
  </w:num>
  <w:num w:numId="22" w16cid:durableId="1843471119">
    <w:abstractNumId w:val="15"/>
  </w:num>
  <w:num w:numId="23" w16cid:durableId="359472640">
    <w:abstractNumId w:val="21"/>
  </w:num>
  <w:num w:numId="24" w16cid:durableId="342054751">
    <w:abstractNumId w:val="5"/>
  </w:num>
  <w:num w:numId="25" w16cid:durableId="1203634255">
    <w:abstractNumId w:val="1"/>
  </w:num>
  <w:num w:numId="26" w16cid:durableId="906453631">
    <w:abstractNumId w:val="3"/>
  </w:num>
  <w:num w:numId="27" w16cid:durableId="858662664">
    <w:abstractNumId w:val="7"/>
  </w:num>
  <w:num w:numId="28" w16cid:durableId="888612273">
    <w:abstractNumId w:val="4"/>
  </w:num>
  <w:num w:numId="29" w16cid:durableId="1838379634">
    <w:abstractNumId w:val="12"/>
  </w:num>
  <w:num w:numId="30" w16cid:durableId="1807041458">
    <w:abstractNumId w:val="20"/>
  </w:num>
  <w:num w:numId="31" w16cid:durableId="2060323692">
    <w:abstractNumId w:val="28"/>
  </w:num>
  <w:num w:numId="32" w16cid:durableId="1030909907">
    <w:abstractNumId w:val="17"/>
  </w:num>
  <w:num w:numId="33" w16cid:durableId="1400321441">
    <w:abstractNumId w:val="11"/>
  </w:num>
  <w:num w:numId="34" w16cid:durableId="11754635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14B"/>
    <w:rsid w:val="00002F79"/>
    <w:rsid w:val="0007252A"/>
    <w:rsid w:val="000A29D9"/>
    <w:rsid w:val="000B57C4"/>
    <w:rsid w:val="000C62A1"/>
    <w:rsid w:val="000D62D1"/>
    <w:rsid w:val="000E3F7E"/>
    <w:rsid w:val="000F3F59"/>
    <w:rsid w:val="00106261"/>
    <w:rsid w:val="00111613"/>
    <w:rsid w:val="0011648A"/>
    <w:rsid w:val="00120C85"/>
    <w:rsid w:val="001254AF"/>
    <w:rsid w:val="0014338A"/>
    <w:rsid w:val="00184718"/>
    <w:rsid w:val="00192E1B"/>
    <w:rsid w:val="001B160C"/>
    <w:rsid w:val="001B685F"/>
    <w:rsid w:val="0022158A"/>
    <w:rsid w:val="002461FE"/>
    <w:rsid w:val="0026031C"/>
    <w:rsid w:val="002604A7"/>
    <w:rsid w:val="00262D4D"/>
    <w:rsid w:val="00281692"/>
    <w:rsid w:val="002C4AB7"/>
    <w:rsid w:val="002D4D8A"/>
    <w:rsid w:val="002F182A"/>
    <w:rsid w:val="00303D93"/>
    <w:rsid w:val="0031443D"/>
    <w:rsid w:val="00323963"/>
    <w:rsid w:val="0034455F"/>
    <w:rsid w:val="003730C1"/>
    <w:rsid w:val="00393D86"/>
    <w:rsid w:val="003B34D9"/>
    <w:rsid w:val="0042038C"/>
    <w:rsid w:val="00447415"/>
    <w:rsid w:val="004623D7"/>
    <w:rsid w:val="004671B3"/>
    <w:rsid w:val="00473A48"/>
    <w:rsid w:val="004834B7"/>
    <w:rsid w:val="00513F99"/>
    <w:rsid w:val="0051533E"/>
    <w:rsid w:val="0058171B"/>
    <w:rsid w:val="005968C4"/>
    <w:rsid w:val="005E3C95"/>
    <w:rsid w:val="00610FBA"/>
    <w:rsid w:val="00616005"/>
    <w:rsid w:val="00680818"/>
    <w:rsid w:val="00680E9F"/>
    <w:rsid w:val="006866BA"/>
    <w:rsid w:val="00687A74"/>
    <w:rsid w:val="00691257"/>
    <w:rsid w:val="006D4D7A"/>
    <w:rsid w:val="006E7C83"/>
    <w:rsid w:val="00702388"/>
    <w:rsid w:val="0070414B"/>
    <w:rsid w:val="00704300"/>
    <w:rsid w:val="00711A38"/>
    <w:rsid w:val="00712E9F"/>
    <w:rsid w:val="00721E49"/>
    <w:rsid w:val="00725F97"/>
    <w:rsid w:val="00763014"/>
    <w:rsid w:val="007A20ED"/>
    <w:rsid w:val="007C5853"/>
    <w:rsid w:val="00812C1E"/>
    <w:rsid w:val="00817F0F"/>
    <w:rsid w:val="0085747D"/>
    <w:rsid w:val="00867D06"/>
    <w:rsid w:val="0088222B"/>
    <w:rsid w:val="00892F8F"/>
    <w:rsid w:val="008C42B6"/>
    <w:rsid w:val="008D7DF7"/>
    <w:rsid w:val="009018C6"/>
    <w:rsid w:val="00921BE0"/>
    <w:rsid w:val="00924EB8"/>
    <w:rsid w:val="00925AC3"/>
    <w:rsid w:val="009418E4"/>
    <w:rsid w:val="009F3048"/>
    <w:rsid w:val="00A03DF6"/>
    <w:rsid w:val="00A27931"/>
    <w:rsid w:val="00A4582D"/>
    <w:rsid w:val="00A469ED"/>
    <w:rsid w:val="00A53AC3"/>
    <w:rsid w:val="00A737B0"/>
    <w:rsid w:val="00A84C8D"/>
    <w:rsid w:val="00AB0A58"/>
    <w:rsid w:val="00AC1E74"/>
    <w:rsid w:val="00B3048F"/>
    <w:rsid w:val="00B9345D"/>
    <w:rsid w:val="00BA6BEF"/>
    <w:rsid w:val="00BC579F"/>
    <w:rsid w:val="00BF0019"/>
    <w:rsid w:val="00C17500"/>
    <w:rsid w:val="00C61A3E"/>
    <w:rsid w:val="00CA3E67"/>
    <w:rsid w:val="00CD133D"/>
    <w:rsid w:val="00CD4BC6"/>
    <w:rsid w:val="00D47F96"/>
    <w:rsid w:val="00D56DF7"/>
    <w:rsid w:val="00D804F5"/>
    <w:rsid w:val="00DB0F76"/>
    <w:rsid w:val="00DF6A50"/>
    <w:rsid w:val="00E1589E"/>
    <w:rsid w:val="00E20068"/>
    <w:rsid w:val="00E24739"/>
    <w:rsid w:val="00E25A75"/>
    <w:rsid w:val="00E85D23"/>
    <w:rsid w:val="00E92E9E"/>
    <w:rsid w:val="00EA44A4"/>
    <w:rsid w:val="00EE789D"/>
    <w:rsid w:val="00EF181F"/>
    <w:rsid w:val="00FD0D3F"/>
    <w:rsid w:val="00FD2807"/>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07310E8"/>
  <w15:docId w15:val="{D4E93BCE-C9D7-417F-A734-1E8E5CFE5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14B"/>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70414B"/>
    <w:pPr>
      <w:keepNext/>
      <w:jc w:val="right"/>
      <w:outlineLvl w:val="0"/>
    </w:pPr>
    <w:rPr>
      <w:b/>
      <w:bCs/>
    </w:rPr>
  </w:style>
  <w:style w:type="paragraph" w:styleId="Heading2">
    <w:name w:val="heading 2"/>
    <w:basedOn w:val="Normal"/>
    <w:next w:val="Normal"/>
    <w:link w:val="Heading2Char"/>
    <w:uiPriority w:val="1"/>
    <w:semiHidden/>
    <w:unhideWhenUsed/>
    <w:qFormat/>
    <w:rsid w:val="0070414B"/>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414B"/>
    <w:rPr>
      <w:rFonts w:ascii="Times New Roman" w:eastAsia="Times New Roman" w:hAnsi="Times New Roman" w:cs="Times New Roman"/>
      <w:b/>
      <w:bCs/>
      <w:sz w:val="24"/>
      <w:szCs w:val="24"/>
      <w:lang w:val="en-US"/>
    </w:rPr>
  </w:style>
  <w:style w:type="character" w:customStyle="1" w:styleId="Heading2Char">
    <w:name w:val="Heading 2 Char"/>
    <w:basedOn w:val="DefaultParagraphFont"/>
    <w:link w:val="Heading2"/>
    <w:uiPriority w:val="1"/>
    <w:semiHidden/>
    <w:rsid w:val="0070414B"/>
    <w:rPr>
      <w:rFonts w:ascii="Times New Roman" w:eastAsia="Times New Roman" w:hAnsi="Times New Roman" w:cs="Times New Roman"/>
      <w:b/>
      <w:bCs/>
      <w:sz w:val="24"/>
      <w:szCs w:val="24"/>
      <w:lang w:val="en-US"/>
    </w:rPr>
  </w:style>
  <w:style w:type="character" w:styleId="Hyperlink">
    <w:name w:val="Hyperlink"/>
    <w:uiPriority w:val="99"/>
    <w:semiHidden/>
    <w:unhideWhenUsed/>
    <w:rsid w:val="0070414B"/>
    <w:rPr>
      <w:color w:val="0000FF"/>
      <w:u w:val="single"/>
    </w:rPr>
  </w:style>
  <w:style w:type="paragraph" w:styleId="FootnoteText">
    <w:name w:val="footnote text"/>
    <w:basedOn w:val="Normal"/>
    <w:link w:val="FootnoteTextChar"/>
    <w:uiPriority w:val="99"/>
    <w:semiHidden/>
    <w:unhideWhenUsed/>
    <w:rsid w:val="0070414B"/>
    <w:rPr>
      <w:sz w:val="20"/>
      <w:szCs w:val="20"/>
    </w:rPr>
  </w:style>
  <w:style w:type="character" w:customStyle="1" w:styleId="FootnoteTextChar">
    <w:name w:val="Footnote Text Char"/>
    <w:basedOn w:val="DefaultParagraphFont"/>
    <w:link w:val="FootnoteText"/>
    <w:uiPriority w:val="99"/>
    <w:semiHidden/>
    <w:rsid w:val="0070414B"/>
    <w:rPr>
      <w:rFonts w:ascii="Times New Roman" w:eastAsia="Times New Roman" w:hAnsi="Times New Roman" w:cs="Times New Roman"/>
      <w:sz w:val="20"/>
      <w:szCs w:val="20"/>
      <w:lang w:val="en-US"/>
    </w:rPr>
  </w:style>
  <w:style w:type="paragraph" w:styleId="BodyText">
    <w:name w:val="Body Text"/>
    <w:basedOn w:val="Normal"/>
    <w:link w:val="BodyTextChar"/>
    <w:uiPriority w:val="1"/>
    <w:semiHidden/>
    <w:unhideWhenUsed/>
    <w:qFormat/>
    <w:rsid w:val="0070414B"/>
    <w:pPr>
      <w:tabs>
        <w:tab w:val="center" w:pos="4680"/>
      </w:tabs>
      <w:spacing w:line="275" w:lineRule="atLeast"/>
      <w:jc w:val="center"/>
    </w:pPr>
    <w:rPr>
      <w:b/>
    </w:rPr>
  </w:style>
  <w:style w:type="character" w:customStyle="1" w:styleId="BodyTextChar">
    <w:name w:val="Body Text Char"/>
    <w:basedOn w:val="DefaultParagraphFont"/>
    <w:link w:val="BodyText"/>
    <w:uiPriority w:val="1"/>
    <w:semiHidden/>
    <w:rsid w:val="0070414B"/>
    <w:rPr>
      <w:rFonts w:ascii="Times New Roman" w:eastAsia="Times New Roman" w:hAnsi="Times New Roman" w:cs="Times New Roman"/>
      <w:b/>
      <w:sz w:val="24"/>
      <w:szCs w:val="24"/>
      <w:lang w:val="en-US"/>
    </w:rPr>
  </w:style>
  <w:style w:type="paragraph" w:styleId="NoSpacing">
    <w:name w:val="No Spacing"/>
    <w:uiPriority w:val="1"/>
    <w:qFormat/>
    <w:rsid w:val="0070414B"/>
    <w:pPr>
      <w:spacing w:after="0" w:line="240" w:lineRule="auto"/>
    </w:pPr>
    <w:rPr>
      <w:rFonts w:ascii="Times New Roman" w:eastAsia="Calibri" w:hAnsi="Times New Roman" w:cs="Times New Roman"/>
      <w:sz w:val="24"/>
      <w:szCs w:val="24"/>
      <w:lang w:val="hr-HR"/>
    </w:rPr>
  </w:style>
  <w:style w:type="character" w:customStyle="1" w:styleId="ListParagraphChar">
    <w:name w:val="List Paragraph Char"/>
    <w:aliases w:val="Citation List Char,본문(내용) Char,List Paragraph (numbered (a)) Char,Colorful List - Accent 11 Char,List Paragraph Char Char Char Char,Use Case List Paragraph Char,List Paragraph2 Char,List Paragraph1 Char,Table/Figure Heading Char"/>
    <w:link w:val="ListParagraph"/>
    <w:uiPriority w:val="34"/>
    <w:qFormat/>
    <w:locked/>
    <w:rsid w:val="0070414B"/>
    <w:rPr>
      <w:sz w:val="24"/>
      <w:szCs w:val="24"/>
      <w:lang w:val="x-none" w:eastAsia="hr-HR"/>
    </w:rPr>
  </w:style>
  <w:style w:type="paragraph" w:styleId="ListParagraph">
    <w:name w:val="List Paragraph"/>
    <w:aliases w:val="Citation List,본문(내용),List Paragraph (numbered (a)),Colorful List - Accent 11,List Paragraph Char Char Char,Use Case List Paragraph,List Paragraph2,List Paragraph1,Table/Figure Heading,En tête 1,Lapis Bulleted List,Dot pt,F5 List Paragraph"/>
    <w:basedOn w:val="Normal"/>
    <w:link w:val="ListParagraphChar"/>
    <w:uiPriority w:val="34"/>
    <w:qFormat/>
    <w:rsid w:val="0070414B"/>
    <w:pPr>
      <w:ind w:left="720"/>
      <w:contextualSpacing/>
    </w:pPr>
    <w:rPr>
      <w:rFonts w:asciiTheme="minorHAnsi" w:eastAsiaTheme="minorHAnsi" w:hAnsiTheme="minorHAnsi" w:cstheme="minorBidi"/>
      <w:lang w:val="x-none" w:eastAsia="hr-HR"/>
    </w:rPr>
  </w:style>
  <w:style w:type="paragraph" w:customStyle="1" w:styleId="centerbold">
    <w:name w:val="center bold"/>
    <w:aliases w:val="cbo"/>
    <w:basedOn w:val="Normal"/>
    <w:rsid w:val="0070414B"/>
    <w:pPr>
      <w:jc w:val="center"/>
    </w:pPr>
    <w:rPr>
      <w:rFonts w:ascii="Book Antiqua" w:hAnsi="Book Antiqua"/>
      <w:b/>
      <w:szCs w:val="20"/>
    </w:rPr>
  </w:style>
  <w:style w:type="character" w:customStyle="1" w:styleId="DCHeading01Char">
    <w:name w:val="DC Heading 01 Char"/>
    <w:link w:val="DCHeading01"/>
    <w:locked/>
    <w:rsid w:val="0070414B"/>
    <w:rPr>
      <w:rFonts w:ascii="Times New Roman Bold" w:hAnsi="Times New Roman Bold" w:cs="Times New Roman Bold"/>
      <w:kern w:val="28"/>
      <w:sz w:val="40"/>
      <w:szCs w:val="40"/>
      <w:lang w:val="en-GB"/>
    </w:rPr>
  </w:style>
  <w:style w:type="paragraph" w:customStyle="1" w:styleId="DCHeading01">
    <w:name w:val="DC Heading 01"/>
    <w:basedOn w:val="Normal"/>
    <w:link w:val="DCHeading01Char"/>
    <w:qFormat/>
    <w:rsid w:val="0070414B"/>
    <w:pPr>
      <w:suppressAutoHyphens/>
      <w:jc w:val="center"/>
    </w:pPr>
    <w:rPr>
      <w:rFonts w:ascii="Times New Roman Bold" w:eastAsiaTheme="minorHAnsi" w:hAnsi="Times New Roman Bold" w:cs="Times New Roman Bold"/>
      <w:kern w:val="28"/>
      <w:sz w:val="40"/>
      <w:szCs w:val="40"/>
      <w:lang w:val="en-GB"/>
    </w:rPr>
  </w:style>
  <w:style w:type="character" w:styleId="FootnoteReference">
    <w:name w:val="footnote reference"/>
    <w:semiHidden/>
    <w:unhideWhenUsed/>
    <w:rsid w:val="0070414B"/>
    <w:rPr>
      <w:vertAlign w:val="superscript"/>
    </w:rPr>
  </w:style>
  <w:style w:type="paragraph" w:styleId="BalloonText">
    <w:name w:val="Balloon Text"/>
    <w:basedOn w:val="Normal"/>
    <w:link w:val="BalloonTextChar"/>
    <w:uiPriority w:val="99"/>
    <w:semiHidden/>
    <w:unhideWhenUsed/>
    <w:rsid w:val="0070414B"/>
    <w:rPr>
      <w:rFonts w:ascii="Tahoma" w:hAnsi="Tahoma" w:cs="Tahoma"/>
      <w:sz w:val="16"/>
      <w:szCs w:val="16"/>
    </w:rPr>
  </w:style>
  <w:style w:type="character" w:customStyle="1" w:styleId="BalloonTextChar">
    <w:name w:val="Balloon Text Char"/>
    <w:basedOn w:val="DefaultParagraphFont"/>
    <w:link w:val="BalloonText"/>
    <w:uiPriority w:val="99"/>
    <w:semiHidden/>
    <w:rsid w:val="0070414B"/>
    <w:rPr>
      <w:rFonts w:ascii="Tahoma" w:eastAsia="Times New Roman" w:hAnsi="Tahoma" w:cs="Tahoma"/>
      <w:sz w:val="16"/>
      <w:szCs w:val="16"/>
      <w:lang w:val="en-US"/>
    </w:rPr>
  </w:style>
  <w:style w:type="paragraph" w:styleId="Header">
    <w:name w:val="header"/>
    <w:basedOn w:val="Normal"/>
    <w:link w:val="HeaderChar"/>
    <w:uiPriority w:val="99"/>
    <w:unhideWhenUsed/>
    <w:rsid w:val="0031443D"/>
    <w:pPr>
      <w:tabs>
        <w:tab w:val="center" w:pos="4680"/>
        <w:tab w:val="right" w:pos="9360"/>
      </w:tabs>
    </w:pPr>
  </w:style>
  <w:style w:type="character" w:customStyle="1" w:styleId="HeaderChar">
    <w:name w:val="Header Char"/>
    <w:basedOn w:val="DefaultParagraphFont"/>
    <w:link w:val="Header"/>
    <w:uiPriority w:val="99"/>
    <w:rsid w:val="0031443D"/>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31443D"/>
    <w:pPr>
      <w:tabs>
        <w:tab w:val="center" w:pos="4680"/>
        <w:tab w:val="right" w:pos="9360"/>
      </w:tabs>
    </w:pPr>
  </w:style>
  <w:style w:type="character" w:customStyle="1" w:styleId="FooterChar">
    <w:name w:val="Footer Char"/>
    <w:basedOn w:val="DefaultParagraphFont"/>
    <w:link w:val="Footer"/>
    <w:uiPriority w:val="99"/>
    <w:rsid w:val="0031443D"/>
    <w:rPr>
      <w:rFonts w:ascii="Times New Roman" w:eastAsia="Times New Roman" w:hAnsi="Times New Roman" w:cs="Times New Roman"/>
      <w:sz w:val="24"/>
      <w:szCs w:val="24"/>
      <w:lang w:val="en-US"/>
    </w:rPr>
  </w:style>
  <w:style w:type="table" w:styleId="TableGrid">
    <w:name w:val="Table Grid"/>
    <w:basedOn w:val="TableNormal"/>
    <w:uiPriority w:val="59"/>
    <w:rsid w:val="003144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467895">
      <w:bodyDiv w:val="1"/>
      <w:marLeft w:val="0"/>
      <w:marRight w:val="0"/>
      <w:marTop w:val="0"/>
      <w:marBottom w:val="0"/>
      <w:divBdr>
        <w:top w:val="none" w:sz="0" w:space="0" w:color="auto"/>
        <w:left w:val="none" w:sz="0" w:space="0" w:color="auto"/>
        <w:bottom w:val="none" w:sz="0" w:space="0" w:color="auto"/>
        <w:right w:val="none" w:sz="0" w:space="0" w:color="auto"/>
      </w:divBdr>
    </w:div>
    <w:div w:id="444932585">
      <w:bodyDiv w:val="1"/>
      <w:marLeft w:val="0"/>
      <w:marRight w:val="0"/>
      <w:marTop w:val="0"/>
      <w:marBottom w:val="0"/>
      <w:divBdr>
        <w:top w:val="none" w:sz="0" w:space="0" w:color="auto"/>
        <w:left w:val="none" w:sz="0" w:space="0" w:color="auto"/>
        <w:bottom w:val="none" w:sz="0" w:space="0" w:color="auto"/>
        <w:right w:val="none" w:sz="0" w:space="0" w:color="auto"/>
      </w:divBdr>
    </w:div>
    <w:div w:id="115129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e@fzofbih.org.b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9078A-B13B-4546-96D4-B63585285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12</Pages>
  <Words>3308</Words>
  <Characters>18861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Elma Kapetanovic</dc:creator>
  <cp:lastModifiedBy>Jasmina Kafedzic</cp:lastModifiedBy>
  <cp:revision>4</cp:revision>
  <cp:lastPrinted>2025-06-26T11:48:00Z</cp:lastPrinted>
  <dcterms:created xsi:type="dcterms:W3CDTF">2025-06-26T11:45:00Z</dcterms:created>
  <dcterms:modified xsi:type="dcterms:W3CDTF">2025-06-30T08:21:00Z</dcterms:modified>
</cp:coreProperties>
</file>