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31439" w14:textId="225768A8" w:rsidR="008C4BED" w:rsidRPr="0040356B" w:rsidRDefault="008C4BED" w:rsidP="0081725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04.</w:t>
      </w:r>
      <w:r w:rsidR="00F65162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10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.2024. godine</w:t>
      </w:r>
    </w:p>
    <w:p w14:paraId="620BA09A" w14:textId="77777777" w:rsidR="00817252" w:rsidRPr="0040356B" w:rsidRDefault="00817252" w:rsidP="0081725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14:paraId="731D223D" w14:textId="77777777" w:rsidR="00AB23C9" w:rsidRPr="0040356B" w:rsidRDefault="00AB23C9" w:rsidP="00817252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</w:pPr>
      <w:r w:rsidRPr="0040356B"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  <w:t>Priopćenje za medije</w:t>
      </w:r>
      <w:r w:rsidR="000C4638" w:rsidRPr="0040356B"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  <w:t xml:space="preserve"> </w:t>
      </w:r>
    </w:p>
    <w:p w14:paraId="3FB76663" w14:textId="77777777" w:rsidR="000D4E4B" w:rsidRPr="0040356B" w:rsidRDefault="000D4E4B" w:rsidP="00817252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</w:pPr>
    </w:p>
    <w:p w14:paraId="714A34CC" w14:textId="77777777" w:rsidR="00BE7941" w:rsidRPr="0040356B" w:rsidRDefault="00BE7941" w:rsidP="00817252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Cs w:val="24"/>
          <w:u w:val="single"/>
        </w:rPr>
      </w:pPr>
    </w:p>
    <w:p w14:paraId="79DFB0EA" w14:textId="77777777" w:rsidR="00AB23C9" w:rsidRPr="0040356B" w:rsidRDefault="00AB23C9" w:rsidP="00817252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</w:p>
    <w:p w14:paraId="1592EFC1" w14:textId="77777777" w:rsidR="008C4BED" w:rsidRPr="0040356B" w:rsidRDefault="000D4E4B" w:rsidP="000C4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</w:pPr>
      <w:r w:rsidRPr="0040356B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>Fond za zaštitu okoliša Federacije BiH dodjeljuje poticaje</w:t>
      </w:r>
      <w:r w:rsidR="00F65162" w:rsidRPr="0040356B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za sakupljanje i reciklažu otpada</w:t>
      </w:r>
      <w:r w:rsidRPr="0040356B"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  <w:t xml:space="preserve"> za 2024. godinu</w:t>
      </w:r>
    </w:p>
    <w:p w14:paraId="41048492" w14:textId="77777777" w:rsidR="00D645E0" w:rsidRPr="0040356B" w:rsidRDefault="00D645E0" w:rsidP="000C4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Cs w:val="24"/>
          <w:lang w:eastAsia="bs-Latn-BA"/>
        </w:rPr>
      </w:pPr>
    </w:p>
    <w:p w14:paraId="655EBD7D" w14:textId="77777777" w:rsidR="00D80F80" w:rsidRPr="0040356B" w:rsidRDefault="00D80F80" w:rsidP="0081725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55E9A"/>
          <w:kern w:val="36"/>
          <w:szCs w:val="24"/>
          <w:lang w:eastAsia="bs-Latn-BA"/>
        </w:rPr>
      </w:pPr>
    </w:p>
    <w:p w14:paraId="7E984630" w14:textId="08575D22" w:rsidR="000D4E4B" w:rsidRPr="0040356B" w:rsidRDefault="009258A5" w:rsidP="008D582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hyperlink r:id="rId7" w:history="1">
        <w:r w:rsidR="00F65162" w:rsidRPr="0040356B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Fond za zaštitu okoliša Federacije BiH</w:t>
        </w:r>
      </w:hyperlink>
      <w:r w:rsidR="00F65162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 </w:t>
      </w:r>
      <w:r w:rsidR="000D4E4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je raspisao </w:t>
      </w:r>
      <w:r w:rsidR="005C56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„</w:t>
      </w:r>
      <w:r w:rsidR="000D70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Javni konkurs</w:t>
      </w:r>
      <w:r w:rsidR="000D4E4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za dodjelu poticaja u vidu finansijske pomoći za aktivnosti sakupljanja i reciklaže posebnih kategorija otpada</w:t>
      </w:r>
      <w:r w:rsidR="0038751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="000D4E4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i to otpadnih guma, akumulatora i baterija, otpadnih ulja i otpadnih vozila za 2024. godinu</w:t>
      </w:r>
      <w:r w:rsidR="005C5680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“</w:t>
      </w:r>
      <w:r w:rsidR="000D4E4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</w:t>
      </w:r>
    </w:p>
    <w:p w14:paraId="4A5A22F0" w14:textId="1D5542E9" w:rsidR="0038751D" w:rsidRPr="0040356B" w:rsidRDefault="0038751D" w:rsidP="0038751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Cilj dodjele poticaja jeste osnaživanje reciklažne industrije</w:t>
      </w:r>
      <w:r w:rsidR="002D41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96480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u prvom redu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privrednika potrebnih da se</w:t>
      </w:r>
      <w:r w:rsidR="00EE2595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="00EE2595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uslijed ograničenih kapaciteta (manjka materijalnih i ljudskih resursa)</w:t>
      </w:r>
      <w:r w:rsidR="00EE2595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bave poslovima </w:t>
      </w:r>
      <w:r w:rsidR="008410F0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sakupljanja i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reciklaže</w:t>
      </w:r>
      <w:r w:rsidR="008410F0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ov</w:t>
      </w:r>
      <w:r w:rsidR="008410F0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e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vrst</w:t>
      </w:r>
      <w:r w:rsidR="008410F0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e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otpad</w:t>
      </w:r>
      <w:r w:rsidR="008410F0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a</w:t>
      </w:r>
      <w:r w:rsidR="00860E3F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na putu ka uspostavljanju funkcionalnog i održivog sistema upravljanja </w:t>
      </w:r>
      <w:r w:rsidR="00242E6A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otpadom i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posebnim kategorijama otpa</w:t>
      </w:r>
      <w:r w:rsidR="002D41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da.</w:t>
      </w:r>
    </w:p>
    <w:p w14:paraId="1D749F64" w14:textId="77777777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Ukupni iznos sredstava koja Fond dodjeljuje po ovom konkursu je </w:t>
      </w:r>
      <w:r w:rsidRPr="005D05DE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1.885.758,00 KM.</w:t>
      </w:r>
    </w:p>
    <w:p w14:paraId="1E1393C6" w14:textId="00FD8EA3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Predmet Javnog konkursa je prikupljanje prijava za dodjelu poticaja, a koji će se odnositi na sl</w:t>
      </w:r>
      <w:r w:rsidR="00B33B5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i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jedeće programske aktivnosti:</w:t>
      </w:r>
    </w:p>
    <w:p w14:paraId="7018E19A" w14:textId="77777777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1.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  <w:t>Poticaji za sakupljanje i reciklažu otpadnih guma, raspoloživi budžet 770.321,00 KM,</w:t>
      </w:r>
    </w:p>
    <w:p w14:paraId="0593C683" w14:textId="77777777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2.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  <w:t>Poticaji za sakupljanje i reciklažu otpadnih akumulatora i baterija, raspoloživi budžet 21.642,00 KM,</w:t>
      </w:r>
    </w:p>
    <w:p w14:paraId="113342EB" w14:textId="77777777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3.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  <w:t>Poticaji za sakupljanje i reciklažu otpadnih ulja, raspoloživi budžet 748.876,00 KM,</w:t>
      </w:r>
    </w:p>
    <w:p w14:paraId="769AF51A" w14:textId="77777777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LOT 4.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  <w:t xml:space="preserve">Poticaji za sakupljanje i reciklažu otpadnih vozila, raspoloživi budžet 344.919,00 KM.  </w:t>
      </w:r>
    </w:p>
    <w:p w14:paraId="31B9EE71" w14:textId="1A55C4B4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Za ostvarivanje prava na poticajna sredstva mogu se javiti ovlašteni i registrovani sakupljači i recikleri koji posjeduju dozvolu za upravljanje otpadom</w:t>
      </w:r>
      <w:r w:rsidR="00B33B5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i to otpadnim gumama, akumulatorima i baterijama, uljima i vozilima, kao i operatori koji se bave preradom i/ili povratom komponenti iz otpada (reciklažom), kao i pripremom goriva iz otpada za energetsko korištenje, a koji posjeduju dozvolu za predmetne aktivnosti. </w:t>
      </w:r>
    </w:p>
    <w:p w14:paraId="44FD329A" w14:textId="1C6D6BE1" w:rsidR="00BE7941" w:rsidRPr="0040356B" w:rsidRDefault="00BE7941" w:rsidP="00BE7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Rok za podnošenje prijava je </w:t>
      </w:r>
      <w:r w:rsidRPr="005D05DE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27.10.2024.</w:t>
      </w:r>
      <w:r w:rsidR="008A4B6F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Pr="005D05DE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godine.</w:t>
      </w:r>
    </w:p>
    <w:p w14:paraId="4FD79B7B" w14:textId="77777777" w:rsidR="00BE7941" w:rsidRPr="0040356B" w:rsidRDefault="00BE7941" w:rsidP="0038751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14:paraId="32C9A137" w14:textId="6767FDCA" w:rsidR="00F8778C" w:rsidRPr="0040356B" w:rsidRDefault="000024F5" w:rsidP="008D582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Ovaj konkurs je drugi po redu javni konkurs Fonda za dodjelu poticaja koji su propisani „</w:t>
      </w:r>
      <w:r w:rsidRPr="00FF1EE2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Uredbom o načinu raspodjele i ulaganja prikupljenih naknada za posebne kategorije otpada i uslovima za dodjelu poticajnih sredstava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“</w:t>
      </w:r>
      <w:r w:rsidR="00B33B59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donesenom 2021. godine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 sve u skladu sa prikupljenim sredstvima iz naknada za ove kategorije proizvoda.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</w:p>
    <w:p w14:paraId="6C21A857" w14:textId="1511732D" w:rsidR="000024F5" w:rsidRPr="0040356B" w:rsidRDefault="00472E21" w:rsidP="00BE794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Shodno navedenoj Uredbi, </w:t>
      </w:r>
      <w:r w:rsidR="0038751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</w:t>
      </w:r>
      <w:r w:rsidR="000024F5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redstva koja Fond prikuplja po osnovu naknada za posebne kategorije otpada raspoređuju se između Federacije B</w:t>
      </w:r>
      <w:r w:rsidR="00A12678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iH i kantona u odnosu 30% spram </w:t>
      </w:r>
      <w:r w:rsidR="000024F5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70%, gdje se budžetima kantona doznačava 70%</w:t>
      </w:r>
      <w:r w:rsidR="0038751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="000024F5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a 30% Fondu</w:t>
      </w:r>
      <w:r w:rsidR="0038751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koji sredstva raspoređuje u</w:t>
      </w:r>
      <w:r w:rsidR="000024F5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omjeru:</w:t>
      </w:r>
    </w:p>
    <w:p w14:paraId="62440E36" w14:textId="524D9EEC" w:rsidR="000024F5" w:rsidRPr="0040356B" w:rsidRDefault="000024F5" w:rsidP="000024F5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</w:rPr>
        <w:t>5% za rad informaci</w:t>
      </w:r>
      <w:r w:rsidR="0038751D" w:rsidRPr="0040356B">
        <w:rPr>
          <w:rFonts w:ascii="Times New Roman" w:hAnsi="Times New Roman" w:cs="Times New Roman"/>
        </w:rPr>
        <w:t>onog sistema za</w:t>
      </w:r>
      <w:r w:rsidRPr="0040356B">
        <w:rPr>
          <w:rFonts w:ascii="Times New Roman" w:hAnsi="Times New Roman" w:cs="Times New Roman"/>
        </w:rPr>
        <w:t xml:space="preserve"> upravljanj</w:t>
      </w:r>
      <w:r w:rsidR="0038751D" w:rsidRPr="0040356B">
        <w:rPr>
          <w:rFonts w:ascii="Times New Roman" w:hAnsi="Times New Roman" w:cs="Times New Roman"/>
        </w:rPr>
        <w:t>e</w:t>
      </w:r>
      <w:r w:rsidRPr="0040356B">
        <w:rPr>
          <w:rFonts w:ascii="Times New Roman" w:hAnsi="Times New Roman" w:cs="Times New Roman"/>
        </w:rPr>
        <w:t xml:space="preserve"> otpadom</w:t>
      </w:r>
      <w:r w:rsidR="0038751D" w:rsidRPr="0040356B">
        <w:rPr>
          <w:rFonts w:ascii="Times New Roman" w:hAnsi="Times New Roman" w:cs="Times New Roman"/>
        </w:rPr>
        <w:t>,</w:t>
      </w:r>
    </w:p>
    <w:p w14:paraId="67E20A27" w14:textId="034AE95B" w:rsidR="000024F5" w:rsidRPr="0040356B" w:rsidRDefault="000024F5" w:rsidP="000024F5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</w:rPr>
        <w:t xml:space="preserve">20% za ulaganja u </w:t>
      </w:r>
      <w:r w:rsidRPr="0040356B">
        <w:rPr>
          <w:rFonts w:ascii="Times New Roman" w:hAnsi="Times New Roman" w:cs="Times New Roman"/>
          <w:b/>
          <w:bCs/>
        </w:rPr>
        <w:t>infrastrukturu upravljanja otpadom u Federaciji BiH</w:t>
      </w:r>
      <w:r w:rsidRPr="0040356B">
        <w:rPr>
          <w:rFonts w:ascii="Times New Roman" w:hAnsi="Times New Roman" w:cs="Times New Roman"/>
        </w:rPr>
        <w:t>, i to putem</w:t>
      </w:r>
      <w:r w:rsidR="0038751D" w:rsidRPr="0040356B">
        <w:rPr>
          <w:rFonts w:ascii="Times New Roman" w:hAnsi="Times New Roman" w:cs="Times New Roman"/>
        </w:rPr>
        <w:t xml:space="preserve"> javnih konkursa Fonda za dodjelu finansijskih sredstava za programe, projekte i slične aktivnosti u oblasti zaštite okoliša, kroz</w:t>
      </w:r>
      <w:r w:rsidRPr="0040356B">
        <w:rPr>
          <w:rFonts w:ascii="Times New Roman" w:hAnsi="Times New Roman" w:cs="Times New Roman"/>
        </w:rPr>
        <w:t xml:space="preserve"> </w:t>
      </w:r>
      <w:r w:rsidR="00860E3F" w:rsidRPr="0040356B">
        <w:rPr>
          <w:rFonts w:ascii="Times New Roman" w:hAnsi="Times New Roman" w:cs="Times New Roman"/>
        </w:rPr>
        <w:t>l</w:t>
      </w:r>
      <w:r w:rsidRPr="0040356B">
        <w:rPr>
          <w:rFonts w:ascii="Times New Roman" w:hAnsi="Times New Roman" w:cs="Times New Roman"/>
        </w:rPr>
        <w:t>ot-ov</w:t>
      </w:r>
      <w:r w:rsidR="0038751D" w:rsidRPr="0040356B">
        <w:rPr>
          <w:rFonts w:ascii="Times New Roman" w:hAnsi="Times New Roman" w:cs="Times New Roman"/>
        </w:rPr>
        <w:t>e za ovu namjenu</w:t>
      </w:r>
      <w:r w:rsidRPr="0040356B">
        <w:rPr>
          <w:rFonts w:ascii="Times New Roman" w:hAnsi="Times New Roman" w:cs="Times New Roman"/>
        </w:rPr>
        <w:t>, te</w:t>
      </w:r>
    </w:p>
    <w:p w14:paraId="1507D8ED" w14:textId="77777777" w:rsidR="0038751D" w:rsidRPr="0040356B" w:rsidRDefault="000024F5" w:rsidP="0038751D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</w:rPr>
        <w:t>75% za poticaje u vidu finan</w:t>
      </w:r>
      <w:r w:rsidR="0038751D" w:rsidRPr="0040356B">
        <w:rPr>
          <w:rFonts w:ascii="Times New Roman" w:hAnsi="Times New Roman" w:cs="Times New Roman"/>
        </w:rPr>
        <w:t>s</w:t>
      </w:r>
      <w:r w:rsidRPr="0040356B">
        <w:rPr>
          <w:rFonts w:ascii="Times New Roman" w:hAnsi="Times New Roman" w:cs="Times New Roman"/>
        </w:rPr>
        <w:t xml:space="preserve">ijske pomoći za </w:t>
      </w:r>
      <w:r w:rsidRPr="0040356B">
        <w:rPr>
          <w:rFonts w:ascii="Times New Roman" w:hAnsi="Times New Roman" w:cs="Times New Roman"/>
          <w:b/>
          <w:bCs/>
        </w:rPr>
        <w:t>aktivnosti sakupljanja i reciklaže posebnih kategorija otpada</w:t>
      </w:r>
      <w:r w:rsidRPr="0040356B">
        <w:rPr>
          <w:rFonts w:ascii="Times New Roman" w:hAnsi="Times New Roman" w:cs="Times New Roman"/>
        </w:rPr>
        <w:t>, koje Fond plasira putem javnih konkursa za dodjelu poticaja tj. subvencija za navedene namjene.</w:t>
      </w:r>
    </w:p>
    <w:p w14:paraId="12783C38" w14:textId="702D0DE8" w:rsidR="00472E21" w:rsidRPr="0040356B" w:rsidRDefault="009054B2" w:rsidP="0047718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lastRenderedPageBreak/>
        <w:t xml:space="preserve">Pravilna i potpuna primjena </w:t>
      </w:r>
      <w:r w:rsidR="00726FE6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zakonskih normi, koje jasno definišu odnos i način upravljanja otpadom i posebnim kategorijama otpada, i dinamika postizanja strateških ciljeva, u skladu sa standardima i propisima EU u ovoj oblasti,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u praksi </w:t>
      </w:r>
      <w:r w:rsidR="00726FE6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ide veoma sporo uslijed nedostatka kapaciteta i sredstava za njegovo zbrinjavanje i recikliranje. 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S obzirom na </w:t>
      </w:r>
      <w:r w:rsidR="00EC4EC6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mali 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broj</w:t>
      </w:r>
      <w:r w:rsidR="002D41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subjekata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koji se bave sistemskom djelatnošću</w:t>
      </w:r>
      <w:r w:rsidR="00F77988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sakupljanja i </w:t>
      </w:r>
      <w:r w:rsidR="00DD23D4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tretmana</w:t>
      </w:r>
      <w:r w:rsidR="00F77988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otpada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="002D41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cilj</w:t>
      </w:r>
      <w:r w:rsidR="00726FE6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Fonda</w:t>
      </w:r>
      <w:r w:rsidR="002D417D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je </w:t>
      </w:r>
      <w:r w:rsidR="00A97C2E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putem podsticaja </w:t>
      </w:r>
      <w:r w:rsidR="002D417D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podržati </w:t>
      </w:r>
      <w:r w:rsidR="00472E21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privred</w:t>
      </w:r>
      <w:r w:rsidR="002D417D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na lica</w:t>
      </w:r>
      <w:r w:rsidR="00472E21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 koj</w:t>
      </w:r>
      <w:r w:rsidR="002D417D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a</w:t>
      </w:r>
      <w:r w:rsidR="00472E21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 se na propisan način bave djelatnošću</w:t>
      </w:r>
      <w:r w:rsidR="0099175B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 upravljanja otpadom i posebnim kategorijama otpada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što znači da imaju uredno ishodovane dozvole, </w:t>
      </w:r>
      <w:r w:rsidR="00E250A4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da su registrirani u Informacioni sistem upravljanja otpadom</w:t>
      </w:r>
      <w:r w:rsidR="00D8335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Federacije BiH</w:t>
      </w:r>
      <w:r w:rsidR="00E250A4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da </w:t>
      </w:r>
      <w:r w:rsidR="00E250A4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kroz isti 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redovno izvještavaju Fond o aktivnostima</w:t>
      </w:r>
      <w:r w:rsidR="004727A2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nastanka i kretanja otpada</w:t>
      </w:r>
      <w:r w:rsidR="00472E21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="00A97C2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i sl.</w:t>
      </w:r>
    </w:p>
    <w:p w14:paraId="65F37F7D" w14:textId="22555029" w:rsidR="00242E6A" w:rsidRPr="0040356B" w:rsidRDefault="00DD23D4" w:rsidP="00DD23D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Neki od problema sa kojima se nadležni suočavaju kada su </w:t>
      </w:r>
      <w:r w:rsidR="006A0C6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u pitanju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izazovi u oblasti upravljanja u Federaciji BiH i BiH</w:t>
      </w:r>
      <w:r w:rsidR="006A0C6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općenito</w:t>
      </w:r>
      <w:r w:rsidR="006A0C6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je</w:t>
      </w:r>
      <w:r w:rsidR="006A0C6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su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nedovoljno razvijena infrastruktura za odvojeno prikupljanje otpada i njegov tretman</w:t>
      </w:r>
      <w:r w:rsidR="006E105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(što uključuje i slabu pokrivenost uslugama </w:t>
      </w:r>
      <w:r w:rsidR="00E250A4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odvojenog </w:t>
      </w:r>
      <w:r w:rsidR="006E105B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prikupljanja otpada, veliki broj neuređenih općinskih i nelegalnih odlagališta i sl.)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nedovoljni finansijski mehanizmi u javnim prihodima koji bi utjecali na minimiziranje nastanka otpada, reciklažu i smanjenje odlaganja otpada na deponije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, te 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neprovođenje zakonskih mehanizama za sankcionisanje nepropisnog odlaganja otpada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50F62EAF" w14:textId="1A36ACB1" w:rsidR="005B3A73" w:rsidRPr="0040356B" w:rsidRDefault="005B3A73" w:rsidP="00DD23D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Kako bi se poboljšao poslovni ambijent za reciklere, između ostalih faktora</w:t>
      </w:r>
      <w:r w:rsidR="00242E6A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,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ekonomski instrumenti moraju da obezbijede sigurne izvore finansiranja. To bi značilo</w:t>
      </w:r>
      <w:r w:rsidR="00335B2E"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335B2E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osigurati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, sa jedne strane,</w:t>
      </w:r>
      <w:r w:rsidR="00335B2E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efikasniju kontrolu naplate svih finansijskih obveznika, </w:t>
      </w:r>
      <w:r w:rsidR="0088547A"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 xml:space="preserve">što bi trebalo provesti sistemom inspekcijskih službi, </w:t>
      </w:r>
      <w:r w:rsidRPr="0040356B">
        <w:rPr>
          <w:rFonts w:ascii="Times New Roman" w:hAnsi="Times New Roman" w:cs="Times New Roman"/>
          <w:b/>
          <w:bCs/>
          <w:color w:val="000000" w:themeColor="text1"/>
          <w:szCs w:val="24"/>
          <w:shd w:val="clear" w:color="auto" w:fill="FFFFFF"/>
        </w:rPr>
        <w:t>ali i sa druge strane, transparetnu kontrolu namjenskog korištenja finansijskih sredstava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</w:t>
      </w:r>
    </w:p>
    <w:p w14:paraId="29AAEBFD" w14:textId="7FB45286" w:rsidR="008D5828" w:rsidRPr="0040356B" w:rsidRDefault="0040356B" w:rsidP="008D582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„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S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vako i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zbjegavanje obaveza izvještavanja i plaćanja naknada za plasman proizvoda za posebne kategorije otpada na tržište, nem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i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novno dovodi do smanjivanja ukupno raspoloživih javnih prihoda sa vrlo striktnom namjenom</w:t>
      </w:r>
      <w:r w:rsidR="00381E21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,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i na federalnom i na kantonalnim nivoima, 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a</w:t>
      </w:r>
      <w:bookmarkStart w:id="0" w:name="_GoBack"/>
      <w:bookmarkEnd w:id="0"/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to je 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ulaganj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e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u </w:t>
      </w:r>
      <w:r w:rsidR="001A7E1B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sistem upravljanja 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otpadom u smislu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razv</w:t>
      </w:r>
      <w:r w:rsidR="0088547A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oja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i unapređenja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infrastruktur</w:t>
      </w:r>
      <w:r w:rsidR="00E8385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e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za prikupljanje, </w:t>
      </w:r>
      <w:r w:rsidR="00081ED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razdvajanje (</w:t>
      </w:r>
      <w:r w:rsidR="009F14BF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primarno i sekundarno </w:t>
      </w:r>
      <w:r w:rsidR="00081ED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sortiranje)</w:t>
      </w:r>
      <w:r w:rsidR="00472E21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, obradu i konačno odlaganje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="00081ED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(zbrinjavanje) 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otpada</w:t>
      </w:r>
      <w:r w:rsidR="00081ED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,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kojim bi se podstaklo preusmjeravanje sa deponovanja u investiranje u </w:t>
      </w:r>
      <w:r w:rsidR="001A7E1B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postrojenja za </w:t>
      </w:r>
      <w:r w:rsidR="000E0346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reciklažu ili tretman</w:t>
      </w:r>
      <w:r w:rsidR="00E83859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otpada.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“, </w:t>
      </w:r>
      <w:r w:rsidRPr="000D4FD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ističu u Fondu.</w:t>
      </w:r>
    </w:p>
    <w:p w14:paraId="7BA79793" w14:textId="135A8B23" w:rsidR="006A0C6E" w:rsidRPr="0040356B" w:rsidRDefault="00596DAE" w:rsidP="008D582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„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Povećanje raspoloživih sredstava namijenjenih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financ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ijski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m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po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ticajima 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rada reciklažne industrije 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bit će 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potvrda da su </w:t>
      </w:r>
      <w:r w:rsidR="00E827C7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sakupljači i recikleri 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u tretmanu otpada prepoznati kao značajan subjekt u 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unapređenju okoliša i pokazatelj bolje uređene oblasti upravljanja otpadom u FBiH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. Istovrem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e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no, predstavlja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t će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izraz opred</w:t>
      </w:r>
      <w:r w:rsidR="00BF28A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j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eljenja da, u što je moguće većoj m</w:t>
      </w:r>
      <w:r w:rsidR="00335B2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j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eri, pomogne reciklažnoj industriji da sakuplja, i dalje prerađuje otpad radi iskoriš</w:t>
      </w:r>
      <w:r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t</w:t>
      </w:r>
      <w:r w:rsidR="002F2AA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avanja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posebnih tokova otpada kao sekundarne sirovine ili dobijene energije, odnosno da podržava </w:t>
      </w:r>
      <w:r w:rsidR="005B3A73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rast reciklažne industrije kao 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gospodarske</w:t>
      </w:r>
      <w:r w:rsidR="005B3A73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djelatnosti</w:t>
      </w:r>
      <w:r w:rsidR="005B3A73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i </w:t>
      </w:r>
      <w:r w:rsidR="006A0C6E" w:rsidRPr="0040356B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jačanje društveno-ekonomskog poslovanja u oblasti upravljanja otpadom, bez čega je nemoguće postaviti stabilne temelje razvoja cirkularne ekonomije</w:t>
      </w:r>
      <w:r w:rsidR="006A0C6E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.</w:t>
      </w:r>
      <w:r w:rsidR="002F2AAB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S obzirom na </w:t>
      </w:r>
      <w:r w:rsidR="0010253A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mnogo značajniji iznos</w:t>
      </w:r>
      <w:r w:rsidR="002F2AAB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sredstava 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od 70% ukupno prikupljenih naknada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,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koji je raspoređen 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županijama i kojim isti raspolažu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, očekujemo da će i 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županije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u skladu sa Uredbom slijediti ovaj primjer i početi odnosno nastaviti sistemski ulagati u infrastrukturu upravljanja otpadom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,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kao i u 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aktivnosti sakupljanja i reciklaže posebnih kategorija otpada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. Poziti</w:t>
      </w:r>
      <w:r w:rsidR="00A12678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van primjer je Ministarstvo prostornog uređenja i zaštite okolice Tuzlanskog kantona koje je raspisalo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javni konkurs za poticaje sakupljačima i reciklerima, te se nadamo da će ovu praksu nastaviti i </w:t>
      </w:r>
      <w:r w:rsidR="000D4FD6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ostale županije</w:t>
      </w:r>
      <w:r w:rsidR="00BE5BF9" w:rsidRP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 xml:space="preserve"> u Federaciji BiH</w:t>
      </w:r>
      <w:r w:rsidR="00BE5BF9">
        <w:rPr>
          <w:rFonts w:ascii="Times New Roman" w:hAnsi="Times New Roman" w:cs="Times New Roman"/>
          <w:i/>
          <w:iCs/>
          <w:color w:val="000000" w:themeColor="text1"/>
          <w:szCs w:val="24"/>
          <w:shd w:val="clear" w:color="auto" w:fill="FFFFFF"/>
        </w:rPr>
        <w:t>.</w:t>
      </w:r>
      <w:r w:rsidRPr="0040356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“, </w:t>
      </w:r>
      <w:r w:rsidRPr="000D4FD6">
        <w:rPr>
          <w:rFonts w:ascii="Times New Roman" w:hAnsi="Times New Roman" w:cs="Times New Roman"/>
          <w:b/>
          <w:color w:val="000000" w:themeColor="text1"/>
          <w:szCs w:val="24"/>
          <w:shd w:val="clear" w:color="auto" w:fill="FFFFFF"/>
        </w:rPr>
        <w:t>izjavio je Slađan Bevanda, direktor Fonda.</w:t>
      </w:r>
    </w:p>
    <w:p w14:paraId="3EDC8CD7" w14:textId="77777777" w:rsidR="000024F5" w:rsidRPr="0040356B" w:rsidRDefault="000024F5" w:rsidP="00F651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14:paraId="2E13E4CE" w14:textId="77777777" w:rsidR="00F65162" w:rsidRPr="0040356B" w:rsidRDefault="00F65162" w:rsidP="00F651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14:paraId="6E259338" w14:textId="77777777" w:rsidR="00F65162" w:rsidRPr="0040356B" w:rsidRDefault="00F65162" w:rsidP="008172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</w:p>
    <w:p w14:paraId="328DB897" w14:textId="77777777" w:rsidR="008C4BED" w:rsidRPr="008C4BED" w:rsidRDefault="008C4BED" w:rsidP="000C4638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40356B">
        <w:rPr>
          <w:rFonts w:ascii="Times New Roman" w:hAnsi="Times New Roman" w:cs="Times New Roman"/>
          <w:b/>
          <w:szCs w:val="24"/>
        </w:rPr>
        <w:t>Fond za zaštitu okoliša Federacije BiH</w:t>
      </w:r>
    </w:p>
    <w:sectPr w:rsidR="008C4BED" w:rsidRPr="008C4BED" w:rsidSect="000C4638">
      <w:headerReference w:type="default" r:id="rId8"/>
      <w:footerReference w:type="default" r:id="rId9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54416" w14:textId="77777777" w:rsidR="008C4BED" w:rsidRDefault="008C4BED" w:rsidP="008C4BED">
      <w:pPr>
        <w:spacing w:after="0" w:line="240" w:lineRule="auto"/>
      </w:pPr>
      <w:r>
        <w:separator/>
      </w:r>
    </w:p>
  </w:endnote>
  <w:endnote w:type="continuationSeparator" w:id="0">
    <w:p w14:paraId="09D46CC1" w14:textId="77777777" w:rsidR="008C4BED" w:rsidRDefault="008C4BED" w:rsidP="008C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o UI">
    <w:altName w:val="Segoe UI"/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11"/>
      <w:gridCol w:w="4551"/>
    </w:tblGrid>
    <w:tr w:rsidR="008C4BED" w:rsidRPr="00560BDB" w14:paraId="3BF0BA82" w14:textId="77777777" w:rsidTr="00694785"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57E492B" w14:textId="77777777" w:rsidR="008C4BED" w:rsidRPr="00560BDB" w:rsidRDefault="008C4BED" w:rsidP="008C4BED">
          <w:pPr>
            <w:pStyle w:val="Footer"/>
            <w:spacing w:before="120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71 000 Sarajevo, Hamdije </w:t>
          </w:r>
          <w:r w:rsidRPr="00560BDB">
            <w:rPr>
              <w:rFonts w:cs="Lao UI"/>
              <w:sz w:val="16"/>
              <w:szCs w:val="16"/>
            </w:rPr>
            <w:t>Č</w:t>
          </w:r>
          <w:r w:rsidRPr="00560BDB">
            <w:rPr>
              <w:rFonts w:ascii="Lao UI" w:hAnsi="Lao UI" w:cs="Lao UI"/>
              <w:sz w:val="16"/>
              <w:szCs w:val="16"/>
            </w:rPr>
            <w:t>emerli</w:t>
          </w:r>
          <w:r w:rsidRPr="00560BDB">
            <w:rPr>
              <w:rFonts w:cs="Lao UI"/>
              <w:sz w:val="16"/>
              <w:szCs w:val="16"/>
            </w:rPr>
            <w:t>ć</w:t>
          </w:r>
          <w:r w:rsidRPr="00560BDB">
            <w:rPr>
              <w:rFonts w:ascii="Lao UI" w:hAnsi="Lao UI" w:cs="Lao UI"/>
              <w:sz w:val="16"/>
              <w:szCs w:val="16"/>
            </w:rPr>
            <w:t xml:space="preserve">a </w:t>
          </w:r>
          <w:r>
            <w:rPr>
              <w:rFonts w:ascii="Lao UI" w:hAnsi="Lao UI" w:cs="Lao UI"/>
              <w:sz w:val="16"/>
              <w:szCs w:val="16"/>
            </w:rPr>
            <w:t>39a</w:t>
          </w:r>
        </w:p>
        <w:p w14:paraId="68C9C90A" w14:textId="77777777" w:rsidR="008C4BED" w:rsidRPr="00560BDB" w:rsidRDefault="008C4BED" w:rsidP="008C4BED">
          <w:pPr>
            <w:pStyle w:val="Footer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>Tel: (+387 33) 72 36 80</w:t>
          </w:r>
        </w:p>
        <w:p w14:paraId="20327D58" w14:textId="77777777" w:rsidR="008C4BED" w:rsidRDefault="008C4BED" w:rsidP="008C4BED">
          <w:pPr>
            <w:pStyle w:val="Footer"/>
          </w:pPr>
          <w:r w:rsidRPr="00560BDB">
            <w:rPr>
              <w:rFonts w:ascii="Lao UI" w:hAnsi="Lao UI" w:cs="Lao UI"/>
              <w:sz w:val="16"/>
              <w:szCs w:val="16"/>
            </w:rPr>
            <w:t>Fax: (+387 33) 72 36 88</w:t>
          </w:r>
        </w:p>
      </w:tc>
      <w:tc>
        <w:tcPr>
          <w:tcW w:w="464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BFF6459" w14:textId="77777777" w:rsidR="008C4BED" w:rsidRPr="00560BDB" w:rsidRDefault="008C4BED" w:rsidP="008C4BED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</w:p>
        <w:p w14:paraId="1FB979D5" w14:textId="77777777" w:rsidR="008C4BED" w:rsidRPr="00560BDB" w:rsidRDefault="008C4BED" w:rsidP="008C4BED">
          <w:pPr>
            <w:pStyle w:val="Footer"/>
            <w:jc w:val="right"/>
            <w:rPr>
              <w:rFonts w:ascii="Lao UI" w:hAnsi="Lao UI" w:cs="Lao UI"/>
              <w:sz w:val="16"/>
              <w:szCs w:val="16"/>
            </w:rPr>
          </w:pPr>
          <w:r w:rsidRPr="00560BDB">
            <w:rPr>
              <w:rFonts w:ascii="Lao UI" w:hAnsi="Lao UI" w:cs="Lao UI"/>
              <w:sz w:val="16"/>
              <w:szCs w:val="16"/>
            </w:rPr>
            <w:t xml:space="preserve">e-mail: </w:t>
          </w:r>
          <w:hyperlink r:id="rId1" w:history="1">
            <w:r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info@fzofbih.org.ba</w:t>
            </w:r>
          </w:hyperlink>
          <w:r>
            <w:rPr>
              <w:rFonts w:ascii="Lao UI" w:hAnsi="Lao UI" w:cs="Lao UI"/>
              <w:sz w:val="16"/>
              <w:szCs w:val="16"/>
            </w:rPr>
            <w:t xml:space="preserve"> </w:t>
          </w:r>
        </w:p>
        <w:p w14:paraId="2983AF81" w14:textId="77777777" w:rsidR="008C4BED" w:rsidRPr="00560BDB" w:rsidRDefault="009258A5" w:rsidP="008C4BED">
          <w:pPr>
            <w:pStyle w:val="Footer"/>
            <w:jc w:val="right"/>
            <w:rPr>
              <w:rFonts w:ascii="Lao UI" w:hAnsi="Lao UI" w:cs="Lao UI"/>
            </w:rPr>
          </w:pPr>
          <w:hyperlink r:id="rId2" w:history="1">
            <w:r w:rsidR="008C4BED" w:rsidRPr="00CA4D0D">
              <w:rPr>
                <w:rStyle w:val="Hyperlink"/>
                <w:rFonts w:ascii="Lao UI" w:hAnsi="Lao UI" w:cs="Lao UI"/>
                <w:sz w:val="16"/>
                <w:szCs w:val="16"/>
              </w:rPr>
              <w:t>http://www.fzofbih.org.ba</w:t>
            </w:r>
          </w:hyperlink>
          <w:r w:rsidR="008C4BED">
            <w:rPr>
              <w:rFonts w:ascii="Lao UI" w:hAnsi="Lao UI" w:cs="Lao UI"/>
              <w:sz w:val="16"/>
              <w:szCs w:val="16"/>
            </w:rPr>
            <w:t xml:space="preserve"> </w:t>
          </w:r>
        </w:p>
      </w:tc>
    </w:tr>
  </w:tbl>
  <w:p w14:paraId="1D2FF47B" w14:textId="77777777" w:rsidR="008C4BED" w:rsidRDefault="008C4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2D333" w14:textId="77777777" w:rsidR="008C4BED" w:rsidRDefault="008C4BED" w:rsidP="008C4BED">
      <w:pPr>
        <w:spacing w:after="0" w:line="240" w:lineRule="auto"/>
      </w:pPr>
      <w:r>
        <w:separator/>
      </w:r>
    </w:p>
  </w:footnote>
  <w:footnote w:type="continuationSeparator" w:id="0">
    <w:p w14:paraId="4420AF0C" w14:textId="77777777" w:rsidR="008C4BED" w:rsidRDefault="008C4BED" w:rsidP="008C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7789"/>
      <w:gridCol w:w="1273"/>
    </w:tblGrid>
    <w:tr w:rsidR="008C4BED" w:rsidRPr="008C4BED" w14:paraId="3F81C25C" w14:textId="77777777" w:rsidTr="00694785">
      <w:trPr>
        <w:jc w:val="center"/>
      </w:trPr>
      <w:tc>
        <w:tcPr>
          <w:tcW w:w="7965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43FCBD13" w14:textId="77777777" w:rsidR="008C4BED" w:rsidRPr="008C4BED" w:rsidRDefault="008C4BED" w:rsidP="008C4BED">
          <w:pPr>
            <w:pStyle w:val="Header"/>
            <w:spacing w:after="120"/>
            <w:rPr>
              <w:lang w:val="hr-BA"/>
            </w:rPr>
          </w:pPr>
          <w:r w:rsidRPr="008C4BED">
            <w:rPr>
              <w:noProof/>
              <w:lang w:eastAsia="bs-Latn-BA"/>
            </w:rPr>
            <w:drawing>
              <wp:inline distT="0" distB="0" distL="0" distR="0" wp14:anchorId="62011B3A" wp14:editId="5F7E61B3">
                <wp:extent cx="2453806" cy="655143"/>
                <wp:effectExtent l="19050" t="0" r="3644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75" cy="656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3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51EE56B8" w14:textId="77777777" w:rsidR="008C4BED" w:rsidRPr="008C4BED" w:rsidRDefault="008C4BED" w:rsidP="008C4BED">
          <w:pPr>
            <w:pStyle w:val="Header"/>
            <w:rPr>
              <w:lang w:val="hr-BA"/>
            </w:rPr>
          </w:pPr>
        </w:p>
      </w:tc>
    </w:tr>
  </w:tbl>
  <w:p w14:paraId="700A2460" w14:textId="77777777" w:rsidR="008C4BED" w:rsidRDefault="008C4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B4661"/>
    <w:multiLevelType w:val="hybridMultilevel"/>
    <w:tmpl w:val="D41493BA"/>
    <w:lvl w:ilvl="0" w:tplc="DA3E0A8C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 w:val="0"/>
        <w:color w:val="2C2C2C"/>
        <w:sz w:val="27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661EC"/>
    <w:multiLevelType w:val="hybridMultilevel"/>
    <w:tmpl w:val="4B264D9A"/>
    <w:lvl w:ilvl="0" w:tplc="056078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A8D"/>
    <w:multiLevelType w:val="hybridMultilevel"/>
    <w:tmpl w:val="2918FCBC"/>
    <w:lvl w:ilvl="0" w:tplc="8AC89AE8">
      <w:start w:val="2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786F"/>
    <w:multiLevelType w:val="hybridMultilevel"/>
    <w:tmpl w:val="56A69C6E"/>
    <w:lvl w:ilvl="0" w:tplc="CA4C4F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A"/>
    <w:rsid w:val="000024F5"/>
    <w:rsid w:val="00051A18"/>
    <w:rsid w:val="00071990"/>
    <w:rsid w:val="00081ED9"/>
    <w:rsid w:val="000C4638"/>
    <w:rsid w:val="000D4E4B"/>
    <w:rsid w:val="000D4FD6"/>
    <w:rsid w:val="000D707D"/>
    <w:rsid w:val="000E0346"/>
    <w:rsid w:val="0010253A"/>
    <w:rsid w:val="001A7E1B"/>
    <w:rsid w:val="001E3A0C"/>
    <w:rsid w:val="001E4AB7"/>
    <w:rsid w:val="00215FBB"/>
    <w:rsid w:val="00216FED"/>
    <w:rsid w:val="00223A40"/>
    <w:rsid w:val="00242E6A"/>
    <w:rsid w:val="00294B4F"/>
    <w:rsid w:val="002A6260"/>
    <w:rsid w:val="002B2820"/>
    <w:rsid w:val="002D417D"/>
    <w:rsid w:val="002E4F9E"/>
    <w:rsid w:val="002F2AAB"/>
    <w:rsid w:val="0031204F"/>
    <w:rsid w:val="00335B2E"/>
    <w:rsid w:val="00381E21"/>
    <w:rsid w:val="0038751D"/>
    <w:rsid w:val="0040356B"/>
    <w:rsid w:val="00433812"/>
    <w:rsid w:val="00460891"/>
    <w:rsid w:val="004727A2"/>
    <w:rsid w:val="00472E21"/>
    <w:rsid w:val="0047718D"/>
    <w:rsid w:val="004A6C92"/>
    <w:rsid w:val="004F5415"/>
    <w:rsid w:val="00524DB4"/>
    <w:rsid w:val="00526788"/>
    <w:rsid w:val="005936E4"/>
    <w:rsid w:val="00596DAE"/>
    <w:rsid w:val="005B3A73"/>
    <w:rsid w:val="005C5680"/>
    <w:rsid w:val="005D05DE"/>
    <w:rsid w:val="005D7297"/>
    <w:rsid w:val="005E04DA"/>
    <w:rsid w:val="005F7B9D"/>
    <w:rsid w:val="005F7CE4"/>
    <w:rsid w:val="00685568"/>
    <w:rsid w:val="006A0C6E"/>
    <w:rsid w:val="006D53A9"/>
    <w:rsid w:val="006E105B"/>
    <w:rsid w:val="00726FE6"/>
    <w:rsid w:val="00753312"/>
    <w:rsid w:val="007C0480"/>
    <w:rsid w:val="007F183D"/>
    <w:rsid w:val="00817252"/>
    <w:rsid w:val="008410F0"/>
    <w:rsid w:val="00860E3F"/>
    <w:rsid w:val="008655BA"/>
    <w:rsid w:val="0088547A"/>
    <w:rsid w:val="008A4B6F"/>
    <w:rsid w:val="008A565D"/>
    <w:rsid w:val="008C4BED"/>
    <w:rsid w:val="008D5828"/>
    <w:rsid w:val="008F5371"/>
    <w:rsid w:val="009054B2"/>
    <w:rsid w:val="009258A5"/>
    <w:rsid w:val="00964801"/>
    <w:rsid w:val="00990AA6"/>
    <w:rsid w:val="0099175B"/>
    <w:rsid w:val="009C15FA"/>
    <w:rsid w:val="009D053B"/>
    <w:rsid w:val="009F10BB"/>
    <w:rsid w:val="009F14BF"/>
    <w:rsid w:val="00A12678"/>
    <w:rsid w:val="00A951E7"/>
    <w:rsid w:val="00A97C2E"/>
    <w:rsid w:val="00AB23C9"/>
    <w:rsid w:val="00AC7DFF"/>
    <w:rsid w:val="00B07E72"/>
    <w:rsid w:val="00B33B59"/>
    <w:rsid w:val="00B476B3"/>
    <w:rsid w:val="00B932BD"/>
    <w:rsid w:val="00BC50C0"/>
    <w:rsid w:val="00BE5BF9"/>
    <w:rsid w:val="00BE7941"/>
    <w:rsid w:val="00BF28AB"/>
    <w:rsid w:val="00CC4C24"/>
    <w:rsid w:val="00CF75C6"/>
    <w:rsid w:val="00D01358"/>
    <w:rsid w:val="00D0447A"/>
    <w:rsid w:val="00D458B6"/>
    <w:rsid w:val="00D472E1"/>
    <w:rsid w:val="00D645E0"/>
    <w:rsid w:val="00D80F80"/>
    <w:rsid w:val="00D8335B"/>
    <w:rsid w:val="00D97E6E"/>
    <w:rsid w:val="00DD23D4"/>
    <w:rsid w:val="00E2197A"/>
    <w:rsid w:val="00E24F6B"/>
    <w:rsid w:val="00E250A4"/>
    <w:rsid w:val="00E342FE"/>
    <w:rsid w:val="00E3687B"/>
    <w:rsid w:val="00E827C7"/>
    <w:rsid w:val="00E83859"/>
    <w:rsid w:val="00EA365F"/>
    <w:rsid w:val="00EC4EC6"/>
    <w:rsid w:val="00ED1E4E"/>
    <w:rsid w:val="00EE2595"/>
    <w:rsid w:val="00F151F0"/>
    <w:rsid w:val="00F30DB0"/>
    <w:rsid w:val="00F65162"/>
    <w:rsid w:val="00F77988"/>
    <w:rsid w:val="00F8778C"/>
    <w:rsid w:val="00FD015D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2E73"/>
  <w15:chartTrackingRefBased/>
  <w15:docId w15:val="{ED917FF7-0623-41A7-9E03-EC41B88F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Default">
    <w:name w:val="Default"/>
    <w:rsid w:val="00D45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67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ED"/>
  </w:style>
  <w:style w:type="paragraph" w:styleId="Footer">
    <w:name w:val="footer"/>
    <w:basedOn w:val="Normal"/>
    <w:link w:val="FooterChar"/>
    <w:uiPriority w:val="99"/>
    <w:unhideWhenUsed/>
    <w:rsid w:val="008C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ED"/>
  </w:style>
  <w:style w:type="table" w:styleId="TableGrid">
    <w:name w:val="Table Grid"/>
    <w:basedOn w:val="TableNormal"/>
    <w:uiPriority w:val="59"/>
    <w:rsid w:val="008C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4BED"/>
    <w:rPr>
      <w:b/>
      <w:bCs/>
    </w:rPr>
  </w:style>
  <w:style w:type="paragraph" w:styleId="ListParagraph">
    <w:name w:val="List Paragraph"/>
    <w:basedOn w:val="Normal"/>
    <w:uiPriority w:val="34"/>
    <w:qFormat/>
    <w:rsid w:val="008C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zofbih.org.ba/javni-konkurs-za-dodjelu-poticaja-u-vidu-finansijske-pomoci-za-aktivnosti-sakupljanja-i-reciklaze-posebnih-kategorija-otpada-i-to-otpadnih-guma-akumulatora-i-baterija-otpadnih-ulja-i-otpadnih-vozi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ofbih.org.ba" TargetMode="External"/><Relationship Id="rId1" Type="http://schemas.openxmlformats.org/officeDocument/2006/relationships/hyperlink" Target="mailto:info@fzofbih.org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Nedzla Buljina</dc:creator>
  <cp:keywords/>
  <dc:description/>
  <cp:lastModifiedBy>Nedzla Buljina</cp:lastModifiedBy>
  <cp:revision>22</cp:revision>
  <cp:lastPrinted>2024-10-07T08:47:00Z</cp:lastPrinted>
  <dcterms:created xsi:type="dcterms:W3CDTF">2024-10-06T13:44:00Z</dcterms:created>
  <dcterms:modified xsi:type="dcterms:W3CDTF">2024-10-07T11:27:00Z</dcterms:modified>
</cp:coreProperties>
</file>